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40" w:line="300" w:lineRule="auto"/>
        <w:jc w:val="center"/>
        <w:rPr>
          <w:rFonts w:ascii="Arial" w:eastAsia="Arial" w:hAnsi="Arial" w:cs="Arial"/>
        </w:rPr>
      </w:pPr>
      <w:r>
        <w:rPr>
          <w:rFonts w:ascii="Arial" w:eastAsia="Arial" w:hAnsi="Arial" w:cs="Arial"/>
          <w:b/>
        </w:rPr>
        <w:t>Veröffentlichung im Internet für Produkte nach Artikel 8 OffenlegungsVO</w:t>
      </w:r>
    </w:p>
    <w:p>
      <w:pPr>
        <w:spacing w:after="240" w:line="300" w:lineRule="auto"/>
        <w:jc w:val="center"/>
        <w:rPr>
          <w:rFonts w:ascii="Arial" w:eastAsia="Arial" w:hAnsi="Arial" w:cs="Arial"/>
          <w:b/>
          <w:bCs/>
          <w:u w:val="single"/>
        </w:rPr>
      </w:pPr>
      <w:r>
        <w:rPr>
          <w:rFonts w:ascii="Arial" w:eastAsia="Arial" w:hAnsi="Arial" w:cs="Arial"/>
          <w:b/>
          <w:bCs/>
          <w:u w:val="single"/>
        </w:rPr>
        <w:t>Individuelle Vermögensverwaltung</w:t>
      </w:r>
    </w:p>
    <w:p>
      <w:pPr>
        <w:spacing w:after="240" w:line="300" w:lineRule="auto"/>
        <w:jc w:val="center"/>
        <w:rPr>
          <w:rFonts w:ascii="Arial" w:eastAsia="Arial" w:hAnsi="Arial" w:cs="Arial"/>
          <w:b/>
          <w:bCs/>
          <w:u w:val="single"/>
        </w:rPr>
      </w:pPr>
      <w:r>
        <w:rPr>
          <w:rFonts w:ascii="Arial" w:eastAsia="Arial" w:hAnsi="Arial" w:cs="Arial"/>
          <w:b/>
          <w:bCs/>
          <w:u w:val="single"/>
        </w:rPr>
        <w:t>Stand: 10. März 2024</w:t>
      </w:r>
    </w:p>
    <w:p>
      <w:pPr>
        <w:spacing w:after="0" w:line="300" w:lineRule="auto"/>
        <w:ind w:left="360"/>
        <w:rPr>
          <w:rFonts w:ascii="Arial" w:eastAsia="Arial" w:hAnsi="Arial" w:cs="Arial"/>
        </w:rPr>
      </w:pPr>
      <w:r>
        <w:rPr>
          <w:rFonts w:ascii="Arial" w:eastAsia="Arial" w:hAnsi="Arial" w:cs="Arial"/>
        </w:rPr>
        <w:t xml:space="preserve">Wir veröffentlichen diese Kundeninformationen zur Umsetzung der Transparenz-anforderungen von Artikel 10 der OffenlegungsVO. Dies erfolgt in Ergänzung der vorvertraglichen Informationen zur individuellen Vermögensverwaltung. Darüber </w:t>
      </w:r>
    </w:p>
    <w:p>
      <w:pPr>
        <w:spacing w:after="0" w:line="300" w:lineRule="auto"/>
        <w:ind w:left="360"/>
        <w:rPr>
          <w:rFonts w:ascii="Arial" w:hAnsi="Arial" w:cs="Arial"/>
          <w:b/>
          <w:i/>
          <w:color w:val="00B0F0"/>
          <w:sz w:val="16"/>
          <w:szCs w:val="16"/>
          <w:u w:val="single"/>
        </w:rPr>
      </w:pPr>
      <w:r>
        <w:rPr>
          <w:rFonts w:ascii="Arial" w:eastAsia="Arial" w:hAnsi="Arial" w:cs="Arial"/>
        </w:rPr>
        <w:t xml:space="preserve">hinaus stellen wir auch Berichte, wie die Anlagestrategie der individuellen Vermögensverwaltung umgesetzt wurde, zur Verfügung: </w:t>
      </w:r>
      <w:hyperlink r:id="rId8" w:history="1">
        <w:r>
          <w:rPr>
            <w:rStyle w:val="Hyperlink"/>
            <w:rFonts w:ascii="Arial" w:hAnsi="Arial" w:cs="Arial"/>
            <w:b/>
            <w:i/>
            <w:sz w:val="16"/>
            <w:szCs w:val="16"/>
          </w:rPr>
          <w:t>https://www.sozialbank.de/fileadmin/user_upload/Vorvertragliche_Information_zur_individuellen_VV_ab_01.01.2023.pdf</w:t>
        </w:r>
      </w:hyperlink>
    </w:p>
    <w:p>
      <w:pPr>
        <w:spacing w:after="0" w:line="300" w:lineRule="auto"/>
        <w:ind w:left="360"/>
        <w:rPr>
          <w:rFonts w:ascii="Arial" w:eastAsia="Arial" w:hAnsi="Arial" w:cs="Arial"/>
        </w:rPr>
      </w:pPr>
    </w:p>
    <w:p>
      <w:pPr>
        <w:spacing w:after="0" w:line="300" w:lineRule="auto"/>
        <w:ind w:left="360"/>
        <w:rPr>
          <w:rFonts w:ascii="Arial" w:eastAsia="Arial" w:hAnsi="Arial" w:cs="Arial"/>
        </w:rPr>
      </w:pPr>
    </w:p>
    <w:p>
      <w:pPr>
        <w:spacing w:after="240" w:line="300" w:lineRule="auto"/>
        <w:ind w:firstLine="360"/>
        <w:rPr>
          <w:rFonts w:ascii="Arial" w:eastAsia="Arial" w:hAnsi="Arial" w:cs="Arial"/>
          <w:b/>
          <w:bCs/>
          <w:u w:val="single"/>
        </w:rPr>
      </w:pPr>
      <w:r>
        <w:rPr>
          <w:rFonts w:ascii="Arial" w:eastAsia="Arial" w:hAnsi="Arial" w:cs="Arial"/>
          <w:b/>
          <w:bCs/>
          <w:u w:val="single"/>
        </w:rPr>
        <w:t>Zusammenfassung</w:t>
      </w:r>
    </w:p>
    <w:p>
      <w:pPr>
        <w:numPr>
          <w:ilvl w:val="0"/>
          <w:numId w:val="2"/>
        </w:numPr>
        <w:spacing w:after="240" w:line="300" w:lineRule="auto"/>
        <w:contextualSpacing/>
        <w:rPr>
          <w:rFonts w:ascii="Arial" w:eastAsia="Arial" w:hAnsi="Arial" w:cs="Arial"/>
        </w:rPr>
      </w:pPr>
      <w:r>
        <w:rPr>
          <w:rFonts w:ascii="Arial" w:eastAsia="Arial" w:hAnsi="Arial" w:cs="Arial"/>
        </w:rPr>
        <w:t xml:space="preserve">Kein nachhaltiges Investitionsziel </w:t>
      </w:r>
    </w:p>
    <w:p>
      <w:pPr>
        <w:numPr>
          <w:ilvl w:val="0"/>
          <w:numId w:val="2"/>
        </w:numPr>
        <w:spacing w:after="240" w:line="300" w:lineRule="auto"/>
        <w:contextualSpacing/>
        <w:rPr>
          <w:rFonts w:ascii="Arial" w:eastAsia="Arial" w:hAnsi="Arial" w:cs="Arial"/>
        </w:rPr>
      </w:pPr>
      <w:r>
        <w:rPr>
          <w:rFonts w:ascii="Arial" w:eastAsia="Arial" w:hAnsi="Arial" w:cs="Arial"/>
        </w:rPr>
        <w:t xml:space="preserve">Beschreibung ökologische oder soziale Merkmale des Finanzprodukts </w:t>
      </w:r>
    </w:p>
    <w:p>
      <w:pPr>
        <w:numPr>
          <w:ilvl w:val="0"/>
          <w:numId w:val="2"/>
        </w:numPr>
        <w:spacing w:after="240" w:line="300" w:lineRule="auto"/>
        <w:contextualSpacing/>
        <w:rPr>
          <w:rFonts w:ascii="Arial" w:eastAsia="Arial" w:hAnsi="Arial" w:cs="Arial"/>
        </w:rPr>
      </w:pPr>
      <w:r>
        <w:rPr>
          <w:rFonts w:ascii="Arial" w:eastAsia="Arial" w:hAnsi="Arial" w:cs="Arial"/>
        </w:rPr>
        <w:t xml:space="preserve">Anlagestrategie </w:t>
      </w:r>
    </w:p>
    <w:p>
      <w:pPr>
        <w:numPr>
          <w:ilvl w:val="0"/>
          <w:numId w:val="2"/>
        </w:numPr>
        <w:spacing w:after="240" w:line="300" w:lineRule="auto"/>
        <w:contextualSpacing/>
        <w:rPr>
          <w:rFonts w:ascii="Arial" w:eastAsia="Arial" w:hAnsi="Arial" w:cs="Arial"/>
        </w:rPr>
      </w:pPr>
      <w:r>
        <w:rPr>
          <w:rFonts w:ascii="Arial" w:eastAsia="Arial" w:hAnsi="Arial" w:cs="Arial"/>
        </w:rPr>
        <w:t>Methoden zur Überwachung</w:t>
      </w:r>
    </w:p>
    <w:p>
      <w:pPr>
        <w:numPr>
          <w:ilvl w:val="0"/>
          <w:numId w:val="2"/>
        </w:numPr>
        <w:spacing w:after="240" w:line="300" w:lineRule="auto"/>
        <w:contextualSpacing/>
        <w:rPr>
          <w:rFonts w:ascii="Arial" w:eastAsia="Arial" w:hAnsi="Arial" w:cs="Arial"/>
        </w:rPr>
      </w:pPr>
      <w:r>
        <w:rPr>
          <w:rFonts w:ascii="Arial" w:eastAsia="Arial" w:hAnsi="Arial" w:cs="Arial"/>
        </w:rPr>
        <w:t xml:space="preserve">Aufteilung der Investitionen </w:t>
      </w:r>
    </w:p>
    <w:p>
      <w:pPr>
        <w:numPr>
          <w:ilvl w:val="0"/>
          <w:numId w:val="2"/>
        </w:numPr>
        <w:spacing w:after="240" w:line="300" w:lineRule="auto"/>
        <w:contextualSpacing/>
        <w:rPr>
          <w:rFonts w:ascii="Arial" w:eastAsia="Arial" w:hAnsi="Arial" w:cs="Arial"/>
        </w:rPr>
      </w:pPr>
      <w:r>
        <w:rPr>
          <w:rFonts w:ascii="Arial" w:eastAsia="Arial" w:hAnsi="Arial" w:cs="Arial"/>
        </w:rPr>
        <w:t xml:space="preserve">Überwachung der ökologischen oder sozialen Merkmale </w:t>
      </w:r>
    </w:p>
    <w:p>
      <w:pPr>
        <w:numPr>
          <w:ilvl w:val="0"/>
          <w:numId w:val="2"/>
        </w:numPr>
        <w:spacing w:after="240" w:line="300" w:lineRule="auto"/>
        <w:contextualSpacing/>
        <w:rPr>
          <w:rFonts w:ascii="Arial" w:eastAsia="Arial" w:hAnsi="Arial" w:cs="Arial"/>
        </w:rPr>
      </w:pPr>
      <w:r>
        <w:rPr>
          <w:rFonts w:ascii="Arial" w:eastAsia="Arial" w:hAnsi="Arial" w:cs="Arial"/>
        </w:rPr>
        <w:t>Datenquellen und -verarbeitung</w:t>
      </w:r>
    </w:p>
    <w:p>
      <w:pPr>
        <w:numPr>
          <w:ilvl w:val="0"/>
          <w:numId w:val="2"/>
        </w:numPr>
        <w:spacing w:after="240" w:line="300" w:lineRule="auto"/>
        <w:contextualSpacing/>
        <w:rPr>
          <w:rFonts w:ascii="Arial" w:eastAsia="Arial" w:hAnsi="Arial" w:cs="Arial"/>
        </w:rPr>
      </w:pPr>
      <w:r>
        <w:rPr>
          <w:rFonts w:ascii="Arial" w:eastAsia="Arial" w:hAnsi="Arial" w:cs="Arial"/>
        </w:rPr>
        <w:t xml:space="preserve">Beschränkungen hinsichtlich der Methoden und Daten </w:t>
      </w:r>
    </w:p>
    <w:p>
      <w:pPr>
        <w:numPr>
          <w:ilvl w:val="0"/>
          <w:numId w:val="2"/>
        </w:numPr>
        <w:spacing w:after="240" w:line="300" w:lineRule="auto"/>
        <w:contextualSpacing/>
        <w:rPr>
          <w:rFonts w:ascii="Arial" w:eastAsia="Arial" w:hAnsi="Arial" w:cs="Arial"/>
        </w:rPr>
      </w:pPr>
      <w:r>
        <w:rPr>
          <w:rFonts w:ascii="Arial" w:eastAsia="Arial" w:hAnsi="Arial" w:cs="Arial"/>
        </w:rPr>
        <w:t xml:space="preserve">Sorgfaltspflicht </w:t>
      </w:r>
    </w:p>
    <w:p>
      <w:pPr>
        <w:numPr>
          <w:ilvl w:val="0"/>
          <w:numId w:val="2"/>
        </w:numPr>
        <w:spacing w:after="240" w:line="300" w:lineRule="auto"/>
        <w:contextualSpacing/>
        <w:rPr>
          <w:rFonts w:ascii="Arial" w:eastAsia="Arial" w:hAnsi="Arial" w:cs="Arial"/>
        </w:rPr>
      </w:pPr>
      <w:r>
        <w:rPr>
          <w:rFonts w:ascii="Arial" w:eastAsia="Arial" w:hAnsi="Arial" w:cs="Arial"/>
        </w:rPr>
        <w:t xml:space="preserve">Mitwirkungspolitik </w:t>
      </w:r>
    </w:p>
    <w:p>
      <w:pPr>
        <w:numPr>
          <w:ilvl w:val="0"/>
          <w:numId w:val="2"/>
        </w:numPr>
        <w:spacing w:after="240" w:line="300" w:lineRule="auto"/>
        <w:contextualSpacing/>
        <w:rPr>
          <w:rFonts w:ascii="Arial" w:eastAsia="Arial" w:hAnsi="Arial" w:cs="Arial"/>
        </w:rPr>
      </w:pPr>
      <w:r>
        <w:rPr>
          <w:rFonts w:ascii="Arial" w:eastAsia="Arial" w:hAnsi="Arial" w:cs="Arial"/>
        </w:rPr>
        <w:t>Bestimmter Referenzwert, soweit ein Index als Referenzwert für die mit dem Finanzprodukt beworbenen ökologischen oder sozialen Merkmale bestimmt wurde</w:t>
      </w:r>
    </w:p>
    <w:p>
      <w:pPr>
        <w:spacing w:after="240" w:line="300" w:lineRule="auto"/>
        <w:rPr>
          <w:rFonts w:ascii="Arial" w:eastAsia="Arial" w:hAnsi="Arial" w:cs="Arial"/>
        </w:rPr>
      </w:pPr>
    </w:p>
    <w:p>
      <w:pPr>
        <w:pStyle w:val="Listenabsatz"/>
        <w:numPr>
          <w:ilvl w:val="0"/>
          <w:numId w:val="3"/>
        </w:numPr>
        <w:spacing w:after="240" w:line="300" w:lineRule="auto"/>
        <w:rPr>
          <w:rFonts w:ascii="Arial" w:eastAsia="Arial" w:hAnsi="Arial" w:cs="Arial"/>
          <w:u w:val="single"/>
        </w:rPr>
      </w:pPr>
      <w:r>
        <w:rPr>
          <w:rFonts w:ascii="Arial" w:eastAsia="Arial" w:hAnsi="Arial" w:cs="Arial"/>
          <w:u w:val="single"/>
        </w:rPr>
        <w:t xml:space="preserve">Kein nachhaltiges Investitionsziel </w:t>
      </w:r>
    </w:p>
    <w:p>
      <w:pPr>
        <w:autoSpaceDE w:val="0"/>
        <w:autoSpaceDN w:val="0"/>
        <w:adjustRightInd w:val="0"/>
        <w:spacing w:after="0" w:line="240" w:lineRule="auto"/>
        <w:ind w:left="708"/>
        <w:jc w:val="both"/>
        <w:rPr>
          <w:rFonts w:ascii="Arial" w:eastAsia="Arial" w:hAnsi="Arial" w:cs="Arial"/>
          <w:b/>
          <w:color w:val="000000"/>
        </w:rPr>
      </w:pPr>
      <w:r>
        <w:rPr>
          <w:rFonts w:ascii="Arial" w:eastAsia="Arial" w:hAnsi="Arial" w:cs="Arial"/>
          <w:b/>
          <w:color w:val="000000"/>
        </w:rPr>
        <w:t>Mit diesem Finanzprodukt werden ökologische oder soziale Merkmale beworben, aber keine nachhaltigen Investitionen im Sinne der EU Taxonomie angestrebt.</w:t>
      </w:r>
    </w:p>
    <w:p>
      <w:pPr>
        <w:spacing w:after="240" w:line="300" w:lineRule="auto"/>
        <w:jc w:val="both"/>
        <w:rPr>
          <w:rFonts w:ascii="Arial" w:eastAsia="Arial" w:hAnsi="Arial" w:cs="Arial"/>
        </w:rPr>
      </w:pPr>
    </w:p>
    <w:p>
      <w:pPr>
        <w:pStyle w:val="Listenabsatz"/>
        <w:keepNext/>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Beschreibung der ökologischen und/oder sozialen Merkmale der nachhaltigen Anlagestrategie </w:t>
      </w:r>
    </w:p>
    <w:p>
      <w:pPr>
        <w:spacing w:after="0" w:line="240" w:lineRule="auto"/>
        <w:ind w:left="708"/>
        <w:jc w:val="both"/>
        <w:rPr>
          <w:rFonts w:ascii="Arial" w:eastAsia="Arial" w:hAnsi="Arial" w:cs="Arial"/>
          <w:b/>
          <w:color w:val="000000"/>
        </w:rPr>
      </w:pPr>
      <w:r>
        <w:rPr>
          <w:rFonts w:ascii="Arial" w:eastAsia="Arial" w:hAnsi="Arial" w:cs="Arial"/>
        </w:rPr>
        <w:t>Die Bank für Sozialwirtschaft AG steht seit ihrer Gründung 1923 für sozial nachhaltige Finanzierungs- und Investitionspolitik. Um den internationalen Zielen für eine klimaschonende und nachhaltigkeitsfördernde Gesellschaft gerecht zu werden, verfolgt die Bank in ihrem Investmentansatz eine fundierte Nachhaltigkeitsstrategie. Entsprechend dieser Philosophie, berücksichtigt die Bank bei der individuellen Vermögensverwaltung im Rahmen der Investitionsentscheidungen in Finanzinstrumente zu investieren, die unter nachhaltigen Gesichtspunkten ausgewählt wurden. Unter Nachhaltigkeit versteht man ökologische (Environment – E) und soziale (</w:t>
      </w:r>
      <w:proofErr w:type="spellStart"/>
      <w:r>
        <w:rPr>
          <w:rFonts w:ascii="Arial" w:eastAsia="Arial" w:hAnsi="Arial" w:cs="Arial"/>
        </w:rPr>
        <w:t>Social</w:t>
      </w:r>
      <w:proofErr w:type="spellEnd"/>
      <w:r>
        <w:rPr>
          <w:rFonts w:ascii="Arial" w:eastAsia="Arial" w:hAnsi="Arial" w:cs="Arial"/>
        </w:rPr>
        <w:t xml:space="preserve"> – S) Kriterien sowie gute Unternehmens- und Staatsführung (</w:t>
      </w:r>
      <w:proofErr w:type="spellStart"/>
      <w:r>
        <w:rPr>
          <w:rFonts w:ascii="Arial" w:eastAsia="Arial" w:hAnsi="Arial" w:cs="Arial"/>
        </w:rPr>
        <w:t>Governance</w:t>
      </w:r>
      <w:proofErr w:type="spellEnd"/>
      <w:r>
        <w:rPr>
          <w:rFonts w:ascii="Arial" w:eastAsia="Arial" w:hAnsi="Arial" w:cs="Arial"/>
        </w:rPr>
        <w:t xml:space="preserve"> – G). Entsprechende Kriterien sind unter anderem CO2-Emissionen, Schutz der natürlichen </w:t>
      </w:r>
      <w:r>
        <w:rPr>
          <w:rFonts w:ascii="Arial" w:eastAsia="Arial" w:hAnsi="Arial" w:cs="Arial"/>
        </w:rPr>
        <w:lastRenderedPageBreak/>
        <w:t>Ressourcen, der Biodiversität und der Gewässer (Umwelt), Maßnahmen zur Korruptionsbekämpfung, Steuertransparenz (Unternehmensführung) sowie Gesundheit und Sicherheit am Arbeitsplatz (Soziales). Bei der Berücksichtigung ökologischer und/oder sozialer Merkmale wird auch in Vermögensgegenstände von Emittenten investiert, die Verfahrensweisen einer guten Unternehmensführung anwenden.</w:t>
      </w:r>
    </w:p>
    <w:p>
      <w:pPr>
        <w:spacing w:after="240" w:line="300" w:lineRule="auto"/>
        <w:jc w:val="both"/>
        <w:rPr>
          <w:rFonts w:ascii="Arial" w:eastAsia="Arial" w:hAnsi="Arial" w:cs="Arial"/>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Anlagestrategie zur Erfüllung der ökologischen und/oder sozialen Merkmale </w:t>
      </w:r>
    </w:p>
    <w:p>
      <w:pPr>
        <w:spacing w:after="0" w:line="240" w:lineRule="auto"/>
        <w:ind w:left="708"/>
        <w:jc w:val="both"/>
        <w:rPr>
          <w:rFonts w:ascii="Arial" w:eastAsia="Arial" w:hAnsi="Arial" w:cs="Arial"/>
        </w:rPr>
      </w:pPr>
      <w:r>
        <w:rPr>
          <w:rFonts w:ascii="Arial" w:eastAsia="Arial" w:hAnsi="Arial" w:cs="Arial"/>
        </w:rPr>
        <w:t>Die individuelle Vermögensverwaltung richtet sich nach den Anlagezielen jedes einzelnen Kunden.</w:t>
      </w:r>
      <w:r>
        <w:rPr>
          <w:rStyle w:val="Kopfzeile"/>
        </w:rPr>
        <w:t xml:space="preserve"> </w:t>
      </w:r>
      <w:r>
        <w:rPr>
          <w:rFonts w:ascii="Arial" w:eastAsia="Arial" w:hAnsi="Arial" w:cs="Arial"/>
        </w:rPr>
        <w:t>Die Anlagerichtlinien des Kunden werden in der Anlagestrategie berücksichtigt. Durch eine geeignete Verteilung der Assetklassen (Aktien, Anleihen, Mikrofinanz- und Immobilienfonds) wird die Risikotoleranz des Kunden abgebildet</w:t>
      </w:r>
      <w:r>
        <w:rPr>
          <w:rFonts w:ascii="Arial" w:eastAsia="Arial" w:hAnsi="Arial" w:cs="Arial"/>
          <w:u w:val="single"/>
        </w:rPr>
        <w:t>.</w:t>
      </w:r>
      <w:r>
        <w:rPr>
          <w:rFonts w:ascii="Arial" w:eastAsia="Arial" w:hAnsi="Arial" w:cs="Arial"/>
        </w:rPr>
        <w:t xml:space="preserve"> Dabei wird stets auf den Kapitalerhalt und die Generierung von Erträgen wert gelegt. </w:t>
      </w:r>
    </w:p>
    <w:p>
      <w:pPr>
        <w:spacing w:after="0" w:line="240" w:lineRule="auto"/>
        <w:ind w:left="708"/>
        <w:jc w:val="both"/>
        <w:rPr>
          <w:rFonts w:ascii="Arial" w:eastAsia="Arial" w:hAnsi="Arial" w:cs="Arial"/>
        </w:rPr>
      </w:pPr>
      <w:r>
        <w:rPr>
          <w:rFonts w:ascii="Arial" w:eastAsia="Arial" w:hAnsi="Arial" w:cs="Arial"/>
        </w:rPr>
        <w:t xml:space="preserve">Aufsetzend auf dieser Portfoliostrategie schließt unsere individuelle Vermögensverwaltung im Rahmen jeder Transaktion die hauseigenen Mindestausschlusskriterien sowie die Integration von ESG-, SDG-Daten und Klimadaten ein. Darüber hinaus werden kundenindividuelle Ausschlusskriterien berücksichtigt. </w:t>
      </w:r>
    </w:p>
    <w:p>
      <w:pPr>
        <w:spacing w:after="0" w:line="240" w:lineRule="auto"/>
        <w:ind w:left="708"/>
        <w:jc w:val="both"/>
        <w:rPr>
          <w:rFonts w:ascii="Arial" w:eastAsia="Arial" w:hAnsi="Arial" w:cs="Arial"/>
        </w:rPr>
      </w:pPr>
      <w:r>
        <w:rPr>
          <w:rFonts w:ascii="Arial" w:eastAsia="Arial" w:hAnsi="Arial" w:cs="Arial"/>
        </w:rPr>
        <w:t>Die Verfahrensweisen einer guten Unternehmensführung werden innerhalb unseres Mindestausschluss-/Kontroversen-Screenings bzw. Norm-</w:t>
      </w:r>
      <w:proofErr w:type="spellStart"/>
      <w:r>
        <w:rPr>
          <w:rFonts w:ascii="Arial" w:eastAsia="Arial" w:hAnsi="Arial" w:cs="Arial"/>
        </w:rPr>
        <w:t>based</w:t>
      </w:r>
      <w:proofErr w:type="spellEnd"/>
      <w:r>
        <w:rPr>
          <w:rFonts w:ascii="Arial" w:eastAsia="Arial" w:hAnsi="Arial" w:cs="Arial"/>
        </w:rPr>
        <w:t xml:space="preserve"> Research bewertet. Ausgeschlossen werden Unternehmen, die schwere Verstöße im Bereich der Menschen-, und Arbeitsrechte vorweisen. In diesem Zusammenhang wird die Umsetzung solider Managementstrukturen berücksichtigt.  </w:t>
      </w:r>
    </w:p>
    <w:p>
      <w:pPr>
        <w:spacing w:after="0" w:line="240" w:lineRule="auto"/>
        <w:ind w:left="708"/>
        <w:jc w:val="both"/>
        <w:rPr>
          <w:rFonts w:ascii="Arial" w:eastAsia="Arial" w:hAnsi="Arial" w:cs="Arial"/>
        </w:rPr>
      </w:pPr>
      <w:r>
        <w:rPr>
          <w:rFonts w:ascii="Arial" w:eastAsia="Arial" w:hAnsi="Arial" w:cs="Arial"/>
        </w:rPr>
        <w:t>Die individuelle Vermögensverwaltung verfolgt mit ihrer festgelegten Anlagestrategie keine nachhaltigen Investitionen im Sinne der EU-Taxonomie.</w:t>
      </w:r>
    </w:p>
    <w:p>
      <w:pPr>
        <w:spacing w:after="0" w:line="240" w:lineRule="auto"/>
        <w:ind w:left="708"/>
        <w:jc w:val="both"/>
        <w:rPr>
          <w:rFonts w:ascii="Arial" w:eastAsia="Arial" w:hAnsi="Arial" w:cs="Arial"/>
        </w:rPr>
      </w:pPr>
    </w:p>
    <w:p>
      <w:pPr>
        <w:spacing w:after="0" w:line="240" w:lineRule="auto"/>
        <w:jc w:val="both"/>
        <w:rPr>
          <w:rFonts w:ascii="Arial" w:eastAsia="Arial" w:hAnsi="Arial" w:cs="Arial"/>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Methoden zur Überwachung</w:t>
      </w:r>
    </w:p>
    <w:p>
      <w:pPr>
        <w:shd w:val="clear" w:color="auto" w:fill="FFFFFF"/>
        <w:spacing w:after="100" w:afterAutospacing="1" w:line="240" w:lineRule="auto"/>
        <w:ind w:left="708"/>
        <w:jc w:val="both"/>
        <w:rPr>
          <w:rFonts w:ascii="Arial" w:eastAsia="Arial" w:hAnsi="Arial" w:cs="Arial"/>
        </w:rPr>
      </w:pPr>
      <w:r>
        <w:rPr>
          <w:rFonts w:ascii="Arial" w:eastAsia="Arial" w:hAnsi="Arial" w:cs="Arial"/>
        </w:rPr>
        <w:t>Die Erfüllung der ökologischen und/oder sozialen Merkmale der jeweiligen nachhaltigen Anlagestrategie wird über die sog. Nachhaltigkeitsindikatoren gemessen. Das Portfoliomanagement analysiert beispielsweise die einzelnen Vermögensgegenstände im Hinblick auf die Einhaltung der im Rahmen der Anlagestrategiedefinierten Ausschlusskriterien.</w:t>
      </w:r>
    </w:p>
    <w:p>
      <w:pPr>
        <w:shd w:val="clear" w:color="auto" w:fill="FFFFFF"/>
        <w:spacing w:after="100" w:afterAutospacing="1" w:line="240" w:lineRule="auto"/>
        <w:ind w:left="708"/>
        <w:jc w:val="both"/>
        <w:rPr>
          <w:rFonts w:ascii="Arial" w:eastAsia="Arial" w:hAnsi="Arial" w:cs="Arial"/>
        </w:rPr>
      </w:pPr>
      <w:r>
        <w:rPr>
          <w:rFonts w:ascii="Arial" w:eastAsia="Arial" w:hAnsi="Arial" w:cs="Arial"/>
        </w:rPr>
        <w:t>Die Nachhaltigkeitsindikatoren der Anlagestrategien sind:</w:t>
      </w:r>
    </w:p>
    <w:p>
      <w:pPr>
        <w:numPr>
          <w:ilvl w:val="0"/>
          <w:numId w:val="5"/>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Ausschlusskriterien</w:t>
      </w:r>
    </w:p>
    <w:p>
      <w:pPr>
        <w:numPr>
          <w:ilvl w:val="0"/>
          <w:numId w:val="5"/>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Nachhaltigkeitskennziffer (ESG- und SDG-Performance)</w:t>
      </w:r>
    </w:p>
    <w:p>
      <w:pPr>
        <w:numPr>
          <w:ilvl w:val="0"/>
          <w:numId w:val="5"/>
        </w:numPr>
        <w:shd w:val="clear" w:color="auto" w:fill="FFFFFF"/>
        <w:tabs>
          <w:tab w:val="clear" w:pos="720"/>
          <w:tab w:val="num" w:pos="1428"/>
        </w:tabs>
        <w:spacing w:before="100" w:beforeAutospacing="1" w:after="100" w:afterAutospacing="1" w:line="240" w:lineRule="auto"/>
        <w:ind w:left="1428"/>
        <w:rPr>
          <w:rFonts w:ascii="Arial" w:eastAsia="Arial" w:hAnsi="Arial" w:cs="Arial"/>
        </w:rPr>
      </w:pPr>
      <w:r>
        <w:rPr>
          <w:rFonts w:ascii="Arial" w:eastAsia="Arial" w:hAnsi="Arial" w:cs="Arial"/>
        </w:rPr>
        <w:t>Anteil der nachhaltigen Investitionen mit ökologischen und/oder sozialen Merkmalen</w:t>
      </w:r>
    </w:p>
    <w:p>
      <w:pPr>
        <w:shd w:val="clear" w:color="auto" w:fill="FFFFFF"/>
        <w:spacing w:after="100" w:afterAutospacing="1" w:line="240" w:lineRule="auto"/>
        <w:ind w:left="708"/>
        <w:jc w:val="both"/>
        <w:rPr>
          <w:rFonts w:ascii="Arial" w:eastAsia="Arial" w:hAnsi="Arial" w:cs="Arial"/>
        </w:rPr>
      </w:pPr>
      <w:r>
        <w:rPr>
          <w:rFonts w:ascii="Arial" w:eastAsia="Arial" w:hAnsi="Arial" w:cs="Arial"/>
        </w:rPr>
        <w:t>Daten, die zur Analyse von Finanzinstrumenten, Emittenten und/oder Vermögensgegenständen im Hinblick auf Nachhaltigkeitsindikatoren herangezogen werden, werden von externen Dienstleistern bezogen. Hierbei wird auf verschiedene Dienstleister zurückgegriffen, um von einer möglichst hohen Datenqualität zu profitieren. Momentan sind nur bestimmte Unternehmen verpflichtet, Nachhaltigkeitsinformationen in ihren Geschäftsberichten zu veröffentlichen. Dort, wo eine vollständige Bewertung der Unternehmen und/oder Vermögensgegenstände im Hinblick auf die Erfüllung der ökologischen und/oder sozialen Merkmale aufgrund fehlender Datenverfügbarkeit nicht möglich ist, kann auf eigenes Research zurückgegriffen werden.</w:t>
      </w:r>
    </w:p>
    <w:p>
      <w:pPr>
        <w:spacing w:after="0" w:line="240" w:lineRule="auto"/>
        <w:jc w:val="both"/>
        <w:rPr>
          <w:rFonts w:ascii="Arial" w:eastAsia="Arial" w:hAnsi="Arial" w:cs="Arial"/>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Aufteilung der Investitionen</w:t>
      </w:r>
    </w:p>
    <w:p>
      <w:pPr>
        <w:spacing w:after="240" w:line="300" w:lineRule="auto"/>
        <w:ind w:left="708"/>
        <w:jc w:val="both"/>
        <w:rPr>
          <w:rFonts w:ascii="Arial" w:eastAsia="Arial" w:hAnsi="Arial" w:cs="Arial"/>
        </w:rPr>
      </w:pPr>
      <w:r>
        <w:rPr>
          <w:rFonts w:ascii="Arial" w:eastAsia="Arial" w:hAnsi="Arial" w:cs="Arial"/>
        </w:rPr>
        <w:t>Die in der nachhaltigen Anlagestrategie erworbenen Investments werden in nachstehender Grafik in verschiedene Kategorien unterteilt. Aufsetzend auf dieser Portfoliostrategie, berücksichtigt die individuelle Vermögensverwaltung konkrete Ausschlusskriterien sowie die Integration von ESG-, SDG- und Klima-Daten. Genauer wird jeweils auf Portfolioebene ein Mindest-ESG-Score von &gt;= 50 und ein mindestens positiver SDG-Score angestrebt.</w:t>
      </w:r>
    </w:p>
    <w:p>
      <w:pPr>
        <w:spacing w:after="240" w:line="300" w:lineRule="auto"/>
        <w:jc w:val="both"/>
        <w:rPr>
          <w:rFonts w:ascii="Arial" w:eastAsia="Arial" w:hAnsi="Arial" w:cs="Arial"/>
        </w:rPr>
      </w:pPr>
      <w:r>
        <w:rPr>
          <w:b/>
          <w:i/>
          <w:noProof/>
        </w:rPr>
        <mc:AlternateContent>
          <mc:Choice Requires="wpg">
            <w:drawing>
              <wp:inline distT="0" distB="0" distL="0" distR="0">
                <wp:extent cx="5186476" cy="4484217"/>
                <wp:effectExtent l="0" t="0" r="0" b="0"/>
                <wp:docPr id="1607721323" name="Group 1607721323"/>
                <wp:cNvGraphicFramePr/>
                <a:graphic xmlns:a="http://schemas.openxmlformats.org/drawingml/2006/main">
                  <a:graphicData uri="http://schemas.microsoft.com/office/word/2010/wordprocessingGroup">
                    <wpg:wgp>
                      <wpg:cNvGrpSpPr/>
                      <wpg:grpSpPr>
                        <a:xfrm>
                          <a:off x="0" y="0"/>
                          <a:ext cx="5186476" cy="4484217"/>
                          <a:chOff x="2739850" y="2017750"/>
                          <a:chExt cx="5049100" cy="3740925"/>
                        </a:xfrm>
                      </wpg:grpSpPr>
                      <wpg:grpSp>
                        <wpg:cNvPr id="1986627811" name="Group 1986627811"/>
                        <wpg:cNvGrpSpPr/>
                        <wpg:grpSpPr>
                          <a:xfrm>
                            <a:off x="2739850" y="2017752"/>
                            <a:ext cx="5049083" cy="3740905"/>
                            <a:chOff x="2808775" y="2769675"/>
                            <a:chExt cx="4743150" cy="3509950"/>
                          </a:xfrm>
                        </wpg:grpSpPr>
                        <wps:wsp>
                          <wps:cNvPr id="164626266" name="Rectangle 164626266"/>
                          <wps:cNvSpPr/>
                          <wps:spPr>
                            <a:xfrm>
                              <a:off x="2808775" y="2769675"/>
                              <a:ext cx="4743150" cy="330665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g:grpSp>
                          <wpg:cNvPr id="1245512812" name="Group 1245512812"/>
                          <wpg:cNvGrpSpPr/>
                          <wpg:grpSpPr>
                            <a:xfrm>
                              <a:off x="2808783" y="2769687"/>
                              <a:ext cx="4743142" cy="3509938"/>
                              <a:chOff x="2807695" y="2769693"/>
                              <a:chExt cx="5171328" cy="3509938"/>
                            </a:xfrm>
                          </wpg:grpSpPr>
                          <wps:wsp>
                            <wps:cNvPr id="279116450" name="Rectangle 279116450"/>
                            <wps:cNvSpPr/>
                            <wps:spPr>
                              <a:xfrm>
                                <a:off x="2821558" y="2769702"/>
                                <a:ext cx="5048875" cy="202057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g:grpSp>
                            <wpg:cNvPr id="1373056542" name="Group 1373056542"/>
                            <wpg:cNvGrpSpPr/>
                            <wpg:grpSpPr>
                              <a:xfrm>
                                <a:off x="2807695" y="2769693"/>
                                <a:ext cx="5171328" cy="3509938"/>
                                <a:chOff x="2807695" y="2769693"/>
                                <a:chExt cx="5171328" cy="3509938"/>
                              </a:xfrm>
                            </wpg:grpSpPr>
                            <wps:wsp>
                              <wps:cNvPr id="1719067694" name="Rectangle 1719067694"/>
                              <wps:cNvSpPr/>
                              <wps:spPr>
                                <a:xfrm>
                                  <a:off x="2821558" y="2769702"/>
                                  <a:ext cx="5048875" cy="202057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g:grpSp>
                              <wpg:cNvPr id="415463489" name="Group 415463489"/>
                              <wpg:cNvGrpSpPr/>
                              <wpg:grpSpPr>
                                <a:xfrm>
                                  <a:off x="2807695" y="2769693"/>
                                  <a:ext cx="5171328" cy="3509938"/>
                                  <a:chOff x="2807686" y="2824316"/>
                                  <a:chExt cx="5171453" cy="3490200"/>
                                </a:xfrm>
                              </wpg:grpSpPr>
                              <wps:wsp>
                                <wps:cNvPr id="1754792336" name="Rectangle 1754792336"/>
                                <wps:cNvSpPr/>
                                <wps:spPr>
                                  <a:xfrm>
                                    <a:off x="2821550" y="2824325"/>
                                    <a:ext cx="5049000" cy="200922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g:grpSp>
                                <wpg:cNvPr id="2015350881" name="Group 2015350881"/>
                                <wpg:cNvGrpSpPr/>
                                <wpg:grpSpPr>
                                  <a:xfrm>
                                    <a:off x="2821539" y="2824316"/>
                                    <a:ext cx="5157600" cy="3490200"/>
                                    <a:chOff x="-19" y="-645"/>
                                    <a:chExt cx="5157600" cy="3490200"/>
                                  </a:xfrm>
                                </wpg:grpSpPr>
                                <wps:wsp>
                                  <wps:cNvPr id="1216521967" name="Rectangle 1216521967"/>
                                  <wps:cNvSpPr/>
                                  <wps:spPr>
                                    <a:xfrm>
                                      <a:off x="0" y="0"/>
                                      <a:ext cx="5048875" cy="191007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1938733691" name="Rectangle 1938733691"/>
                                  <wps:cNvSpPr/>
                                  <wps:spPr>
                                    <a:xfrm>
                                      <a:off x="-19" y="-645"/>
                                      <a:ext cx="5157600" cy="3490200"/>
                                    </a:xfrm>
                                    <a:prstGeom prst="rect">
                                      <a:avLst/>
                                    </a:prstGeom>
                                    <a:solidFill>
                                      <a:srgbClr val="FAE9D7"/>
                                    </a:solidFill>
                                    <a:ln>
                                      <a:noFill/>
                                    </a:ln>
                                  </wps:spPr>
                                  <wps:txbx>
                                    <w:txbxContent>
                                      <w:p>
                                        <w:pPr>
                                          <w:textDirection w:val="btLr"/>
                                        </w:pPr>
                                      </w:p>
                                    </w:txbxContent>
                                  </wps:txbx>
                                  <wps:bodyPr spcFirstLastPara="1" wrap="square" lIns="91425" tIns="91425" rIns="91425" bIns="91425" anchor="ctr" anchorCtr="0">
                                    <a:noAutofit/>
                                  </wps:bodyPr>
                                </wps:wsp>
                                <wps:wsp>
                                  <wps:cNvPr id="259786229" name="Freeform 259786229"/>
                                  <wps:cNvSpPr/>
                                  <wps:spPr>
                                    <a:xfrm>
                                      <a:off x="872490" y="1070609"/>
                                      <a:ext cx="167640" cy="180339"/>
                                    </a:xfrm>
                                    <a:custGeom>
                                      <a:avLst/>
                                      <a:gdLst/>
                                      <a:ahLst/>
                                      <a:cxnLst/>
                                      <a:rect l="l" t="t" r="r" b="b"/>
                                      <a:pathLst>
                                        <a:path w="167640" h="180339" extrusionOk="0">
                                          <a:moveTo>
                                            <a:pt x="0" y="0"/>
                                          </a:moveTo>
                                          <a:lnTo>
                                            <a:pt x="83185" y="0"/>
                                          </a:lnTo>
                                          <a:lnTo>
                                            <a:pt x="83185" y="179704"/>
                                          </a:lnTo>
                                          <a:lnTo>
                                            <a:pt x="167005" y="179704"/>
                                          </a:lnTo>
                                        </a:path>
                                      </a:pathLst>
                                    </a:custGeom>
                                    <a:noFill/>
                                    <a:ln w="9525" cap="flat" cmpd="sng">
                                      <a:solidFill>
                                        <a:srgbClr val="C4BD6D"/>
                                      </a:solidFill>
                                      <a:prstDash val="solid"/>
                                      <a:round/>
                                      <a:headEnd type="none" w="sm" len="sm"/>
                                      <a:tailEnd type="none" w="sm" len="sm"/>
                                    </a:ln>
                                  </wps:spPr>
                                  <wps:bodyPr spcFirstLastPara="1" wrap="square" lIns="91425" tIns="91425" rIns="91425" bIns="91425" anchor="ctr" anchorCtr="0">
                                    <a:noAutofit/>
                                  </wps:bodyPr>
                                </wps:wsp>
                                <wps:wsp>
                                  <wps:cNvPr id="315977735" name="Freeform 315977735"/>
                                  <wps:cNvSpPr/>
                                  <wps:spPr>
                                    <a:xfrm>
                                      <a:off x="1876425" y="890904"/>
                                      <a:ext cx="167640" cy="180339"/>
                                    </a:xfrm>
                                    <a:custGeom>
                                      <a:avLst/>
                                      <a:gdLst/>
                                      <a:ahLst/>
                                      <a:cxnLst/>
                                      <a:rect l="l" t="t" r="r" b="b"/>
                                      <a:pathLst>
                                        <a:path w="167640" h="180339" extrusionOk="0">
                                          <a:moveTo>
                                            <a:pt x="0" y="0"/>
                                          </a:moveTo>
                                          <a:lnTo>
                                            <a:pt x="83820" y="0"/>
                                          </a:lnTo>
                                          <a:lnTo>
                                            <a:pt x="83820" y="179704"/>
                                          </a:lnTo>
                                          <a:lnTo>
                                            <a:pt x="167640" y="179704"/>
                                          </a:lnTo>
                                        </a:path>
                                      </a:pathLst>
                                    </a:custGeom>
                                    <a:noFill/>
                                    <a:ln w="9525" cap="flat" cmpd="sng">
                                      <a:solidFill>
                                        <a:srgbClr val="C04524"/>
                                      </a:solidFill>
                                      <a:prstDash val="solid"/>
                                      <a:round/>
                                      <a:headEnd type="none" w="sm" len="sm"/>
                                      <a:tailEnd type="none" w="sm" len="sm"/>
                                    </a:ln>
                                  </wps:spPr>
                                  <wps:bodyPr spcFirstLastPara="1" wrap="square" lIns="91425" tIns="91425" rIns="91425" bIns="91425" anchor="ctr" anchorCtr="0">
                                    <a:noAutofit/>
                                  </wps:bodyPr>
                                </wps:wsp>
                                <wps:wsp>
                                  <wps:cNvPr id="1337391557" name="Freeform 1337391557"/>
                                  <wps:cNvSpPr/>
                                  <wps:spPr>
                                    <a:xfrm>
                                      <a:off x="2879723" y="531485"/>
                                      <a:ext cx="167640" cy="292536"/>
                                    </a:xfrm>
                                    <a:custGeom>
                                      <a:avLst/>
                                      <a:gdLst/>
                                      <a:ahLst/>
                                      <a:cxnLst/>
                                      <a:rect l="l" t="t" r="r" b="b"/>
                                      <a:pathLst>
                                        <a:path w="167640" h="360044" extrusionOk="0">
                                          <a:moveTo>
                                            <a:pt x="0" y="179704"/>
                                          </a:moveTo>
                                          <a:lnTo>
                                            <a:pt x="83820" y="179704"/>
                                          </a:lnTo>
                                          <a:lnTo>
                                            <a:pt x="83820" y="360044"/>
                                          </a:lnTo>
                                          <a:lnTo>
                                            <a:pt x="167005" y="360044"/>
                                          </a:lnTo>
                                          <a:moveTo>
                                            <a:pt x="0" y="179704"/>
                                          </a:moveTo>
                                          <a:lnTo>
                                            <a:pt x="83820" y="179704"/>
                                          </a:lnTo>
                                          <a:lnTo>
                                            <a:pt x="83820" y="0"/>
                                          </a:lnTo>
                                          <a:lnTo>
                                            <a:pt x="167005" y="0"/>
                                          </a:lnTo>
                                        </a:path>
                                      </a:pathLst>
                                    </a:custGeom>
                                    <a:noFill/>
                                    <a:ln w="9525" cap="flat" cmpd="sng">
                                      <a:solidFill>
                                        <a:srgbClr val="C04524"/>
                                      </a:solidFill>
                                      <a:prstDash val="solid"/>
                                      <a:round/>
                                      <a:headEnd type="none" w="sm" len="sm"/>
                                      <a:tailEnd type="none" w="sm" len="sm"/>
                                    </a:ln>
                                  </wps:spPr>
                                  <wps:bodyPr spcFirstLastPara="1" wrap="square" lIns="91425" tIns="91425" rIns="91425" bIns="91425" anchor="ctr" anchorCtr="0">
                                    <a:noAutofit/>
                                  </wps:bodyPr>
                                </wps:wsp>
                                <wps:wsp>
                                  <wps:cNvPr id="599351387" name="Freeform 599351387"/>
                                  <wps:cNvSpPr/>
                                  <wps:spPr>
                                    <a:xfrm>
                                      <a:off x="1876425" y="711199"/>
                                      <a:ext cx="167640" cy="180339"/>
                                    </a:xfrm>
                                    <a:custGeom>
                                      <a:avLst/>
                                      <a:gdLst/>
                                      <a:ahLst/>
                                      <a:cxnLst/>
                                      <a:rect l="l" t="t" r="r" b="b"/>
                                      <a:pathLst>
                                        <a:path w="167640" h="180339" extrusionOk="0">
                                          <a:moveTo>
                                            <a:pt x="0" y="180339"/>
                                          </a:moveTo>
                                          <a:lnTo>
                                            <a:pt x="83820" y="180339"/>
                                          </a:lnTo>
                                          <a:lnTo>
                                            <a:pt x="83820" y="0"/>
                                          </a:lnTo>
                                          <a:lnTo>
                                            <a:pt x="167640" y="0"/>
                                          </a:lnTo>
                                        </a:path>
                                      </a:pathLst>
                                    </a:custGeom>
                                    <a:noFill/>
                                    <a:ln w="9525" cap="flat" cmpd="sng">
                                      <a:solidFill>
                                        <a:srgbClr val="C04524"/>
                                      </a:solidFill>
                                      <a:prstDash val="solid"/>
                                      <a:round/>
                                      <a:headEnd type="none" w="sm" len="sm"/>
                                      <a:tailEnd type="none" w="sm" len="sm"/>
                                    </a:ln>
                                  </wps:spPr>
                                  <wps:bodyPr spcFirstLastPara="1" wrap="square" lIns="91425" tIns="91425" rIns="91425" bIns="91425" anchor="ctr" anchorCtr="0">
                                    <a:noAutofit/>
                                  </wps:bodyPr>
                                </wps:wsp>
                                <wps:wsp>
                                  <wps:cNvPr id="255335772" name="Freeform 255335772"/>
                                  <wps:cNvSpPr/>
                                  <wps:spPr>
                                    <a:xfrm>
                                      <a:off x="1040130" y="1123314"/>
                                      <a:ext cx="836930" cy="255269"/>
                                    </a:xfrm>
                                    <a:custGeom>
                                      <a:avLst/>
                                      <a:gdLst/>
                                      <a:ahLst/>
                                      <a:cxnLst/>
                                      <a:rect l="l" t="t" r="r" b="b"/>
                                      <a:pathLst>
                                        <a:path w="836930" h="255269" extrusionOk="0">
                                          <a:moveTo>
                                            <a:pt x="0" y="0"/>
                                          </a:moveTo>
                                          <a:lnTo>
                                            <a:pt x="0" y="255269"/>
                                          </a:lnTo>
                                          <a:lnTo>
                                            <a:pt x="836930" y="255269"/>
                                          </a:lnTo>
                                          <a:lnTo>
                                            <a:pt x="836930" y="0"/>
                                          </a:lnTo>
                                          <a:close/>
                                        </a:path>
                                      </a:pathLst>
                                    </a:custGeom>
                                    <a:solidFill>
                                      <a:srgbClr val="D9D9D9"/>
                                    </a:solidFill>
                                    <a:ln>
                                      <a:noFill/>
                                    </a:ln>
                                  </wps:spPr>
                                  <wps:txbx>
                                    <w:txbxContent>
                                      <w:p>
                                        <w:pPr>
                                          <w:jc w:val="center"/>
                                          <w:textDirection w:val="btLr"/>
                                        </w:pPr>
                                        <w:r>
                                          <w:rPr>
                                            <w:color w:val="000000"/>
                                            <w:sz w:val="14"/>
                                          </w:rPr>
                                          <w:t>#2 Andere</w:t>
                                        </w:r>
                                      </w:p>
                                    </w:txbxContent>
                                  </wps:txbx>
                                  <wps:bodyPr spcFirstLastPara="1" wrap="square" lIns="88900" tIns="38100" rIns="88900" bIns="38100" anchor="ctr" anchorCtr="0">
                                    <a:noAutofit/>
                                  </wps:bodyPr>
                                </wps:wsp>
                                <wps:wsp>
                                  <wps:cNvPr id="241283108" name="Freeform 241283108"/>
                                  <wps:cNvSpPr/>
                                  <wps:spPr>
                                    <a:xfrm>
                                      <a:off x="2043268" y="942784"/>
                                      <a:ext cx="836930" cy="454439"/>
                                    </a:xfrm>
                                    <a:custGeom>
                                      <a:avLst/>
                                      <a:gdLst/>
                                      <a:ahLst/>
                                      <a:cxnLst/>
                                      <a:rect l="l" t="t" r="r" b="b"/>
                                      <a:pathLst>
                                        <a:path w="836930" h="255269" extrusionOk="0">
                                          <a:moveTo>
                                            <a:pt x="0" y="0"/>
                                          </a:moveTo>
                                          <a:lnTo>
                                            <a:pt x="0" y="255269"/>
                                          </a:lnTo>
                                          <a:lnTo>
                                            <a:pt x="836930" y="255269"/>
                                          </a:lnTo>
                                          <a:lnTo>
                                            <a:pt x="836930" y="0"/>
                                          </a:lnTo>
                                          <a:close/>
                                        </a:path>
                                      </a:pathLst>
                                    </a:custGeom>
                                    <a:solidFill>
                                      <a:srgbClr val="C5E0B4"/>
                                    </a:solidFill>
                                    <a:ln>
                                      <a:noFill/>
                                    </a:ln>
                                  </wps:spPr>
                                  <wps:txbx>
                                    <w:txbxContent>
                                      <w:p>
                                        <w:pPr>
                                          <w:spacing w:after="0"/>
                                          <w:jc w:val="center"/>
                                          <w:textDirection w:val="btLr"/>
                                          <w:rPr>
                                            <w:color w:val="000000"/>
                                            <w:sz w:val="14"/>
                                          </w:rPr>
                                        </w:pPr>
                                        <w:r>
                                          <w:rPr>
                                            <w:color w:val="000000"/>
                                            <w:sz w:val="14"/>
                                          </w:rPr>
                                          <w:t>#1B Andere ökologische/</w:t>
                                        </w:r>
                                      </w:p>
                                      <w:p>
                                        <w:pPr>
                                          <w:spacing w:after="0"/>
                                          <w:jc w:val="center"/>
                                          <w:textDirection w:val="btLr"/>
                                        </w:pPr>
                                        <w:r>
                                          <w:rPr>
                                            <w:color w:val="000000"/>
                                            <w:sz w:val="14"/>
                                          </w:rPr>
                                          <w:t>soziale Merkmale</w:t>
                                        </w:r>
                                      </w:p>
                                    </w:txbxContent>
                                  </wps:txbx>
                                  <wps:bodyPr spcFirstLastPara="1" wrap="square" lIns="88900" tIns="38100" rIns="88900" bIns="38100" anchor="ctr" anchorCtr="0">
                                    <a:noAutofit/>
                                  </wps:bodyPr>
                                </wps:wsp>
                                <wps:wsp>
                                  <wps:cNvPr id="1793059012" name="Freeform 1793059012"/>
                                  <wps:cNvSpPr/>
                                  <wps:spPr>
                                    <a:xfrm>
                                      <a:off x="36195" y="942974"/>
                                      <a:ext cx="836930" cy="255269"/>
                                    </a:xfrm>
                                    <a:custGeom>
                                      <a:avLst/>
                                      <a:gdLst/>
                                      <a:ahLst/>
                                      <a:cxnLst/>
                                      <a:rect l="l" t="t" r="r" b="b"/>
                                      <a:pathLst>
                                        <a:path w="836930" h="255269" extrusionOk="0">
                                          <a:moveTo>
                                            <a:pt x="0" y="0"/>
                                          </a:moveTo>
                                          <a:lnTo>
                                            <a:pt x="0" y="255269"/>
                                          </a:lnTo>
                                          <a:lnTo>
                                            <a:pt x="836930" y="255269"/>
                                          </a:lnTo>
                                          <a:lnTo>
                                            <a:pt x="836930" y="0"/>
                                          </a:lnTo>
                                          <a:close/>
                                        </a:path>
                                      </a:pathLst>
                                    </a:custGeom>
                                    <a:solidFill>
                                      <a:srgbClr val="D9D9D9"/>
                                    </a:solidFill>
                                    <a:ln>
                                      <a:noFill/>
                                    </a:ln>
                                  </wps:spPr>
                                  <wps:txbx>
                                    <w:txbxContent>
                                      <w:p>
                                        <w:pPr>
                                          <w:jc w:val="center"/>
                                          <w:textDirection w:val="btLr"/>
                                        </w:pPr>
                                        <w:r>
                                          <w:rPr>
                                            <w:color w:val="000000"/>
                                            <w:sz w:val="14"/>
                                          </w:rPr>
                                          <w:t>Investitionen</w:t>
                                        </w:r>
                                      </w:p>
                                    </w:txbxContent>
                                  </wps:txbx>
                                  <wps:bodyPr spcFirstLastPara="1" wrap="square" lIns="88900" tIns="38100" rIns="88900" bIns="38100" anchor="ctr" anchorCtr="0">
                                    <a:noAutofit/>
                                  </wps:bodyPr>
                                </wps:wsp>
                                <wps:wsp>
                                  <wps:cNvPr id="362196081" name="Freeform 362196081"/>
                                  <wps:cNvSpPr/>
                                  <wps:spPr>
                                    <a:xfrm>
                                      <a:off x="3039802" y="1046249"/>
                                      <a:ext cx="916438" cy="180603"/>
                                    </a:xfrm>
                                    <a:custGeom>
                                      <a:avLst/>
                                      <a:gdLst/>
                                      <a:ahLst/>
                                      <a:cxnLst/>
                                      <a:rect l="l" t="t" r="r" b="b"/>
                                      <a:pathLst>
                                        <a:path w="836930" h="255269" extrusionOk="0">
                                          <a:moveTo>
                                            <a:pt x="0" y="0"/>
                                          </a:moveTo>
                                          <a:lnTo>
                                            <a:pt x="0" y="255269"/>
                                          </a:lnTo>
                                          <a:lnTo>
                                            <a:pt x="836930" y="255269"/>
                                          </a:lnTo>
                                          <a:lnTo>
                                            <a:pt x="836930" y="0"/>
                                          </a:lnTo>
                                          <a:close/>
                                        </a:path>
                                      </a:pathLst>
                                    </a:custGeom>
                                    <a:solidFill>
                                      <a:srgbClr val="3E8BD0"/>
                                    </a:solidFill>
                                    <a:ln>
                                      <a:noFill/>
                                    </a:ln>
                                  </wps:spPr>
                                  <wps:txbx>
                                    <w:txbxContent>
                                      <w:p>
                                        <w:pPr>
                                          <w:jc w:val="center"/>
                                          <w:textDirection w:val="btLr"/>
                                        </w:pPr>
                                        <w:r>
                                          <w:rPr>
                                            <w:color w:val="000000"/>
                                            <w:sz w:val="14"/>
                                          </w:rPr>
                                          <w:t>Soziale</w:t>
                                        </w:r>
                                      </w:p>
                                    </w:txbxContent>
                                  </wps:txbx>
                                  <wps:bodyPr spcFirstLastPara="1" wrap="square" lIns="88900" tIns="38100" rIns="88900" bIns="38100" anchor="ctr" anchorCtr="0">
                                    <a:noAutofit/>
                                  </wps:bodyPr>
                                </wps:wsp>
                                <wps:wsp>
                                  <wps:cNvPr id="1153964734" name="Freeform 1153964734"/>
                                  <wps:cNvSpPr/>
                                  <wps:spPr>
                                    <a:xfrm>
                                      <a:off x="1040140" y="583549"/>
                                      <a:ext cx="836930" cy="435234"/>
                                    </a:xfrm>
                                    <a:custGeom>
                                      <a:avLst/>
                                      <a:gdLst/>
                                      <a:ahLst/>
                                      <a:cxnLst/>
                                      <a:rect l="l" t="t" r="r" b="b"/>
                                      <a:pathLst>
                                        <a:path w="836930" h="255269" extrusionOk="0">
                                          <a:moveTo>
                                            <a:pt x="0" y="0"/>
                                          </a:moveTo>
                                          <a:lnTo>
                                            <a:pt x="0" y="255269"/>
                                          </a:lnTo>
                                          <a:lnTo>
                                            <a:pt x="836930" y="255269"/>
                                          </a:lnTo>
                                          <a:lnTo>
                                            <a:pt x="836930" y="0"/>
                                          </a:lnTo>
                                          <a:close/>
                                        </a:path>
                                      </a:pathLst>
                                    </a:custGeom>
                                    <a:solidFill>
                                      <a:srgbClr val="009900"/>
                                    </a:solidFill>
                                    <a:ln>
                                      <a:noFill/>
                                    </a:ln>
                                  </wps:spPr>
                                  <wps:txbx>
                                    <w:txbxContent>
                                      <w:p>
                                        <w:pPr>
                                          <w:jc w:val="center"/>
                                          <w:textDirection w:val="btLr"/>
                                        </w:pPr>
                                        <w:r>
                                          <w:rPr>
                                            <w:color w:val="000000"/>
                                            <w:sz w:val="14"/>
                                          </w:rPr>
                                          <w:t>#1 Ausgerichtet auf ökologische/ soziale Merkmale</w:t>
                                        </w:r>
                                      </w:p>
                                    </w:txbxContent>
                                  </wps:txbx>
                                  <wps:bodyPr spcFirstLastPara="1" wrap="square" lIns="88900" tIns="38100" rIns="88900" bIns="38100" anchor="ctr" anchorCtr="0">
                                    <a:noAutofit/>
                                  </wps:bodyPr>
                                </wps:wsp>
                                <wps:wsp>
                                  <wps:cNvPr id="1044055199" name="Freeform 1044055199"/>
                                  <wps:cNvSpPr/>
                                  <wps:spPr>
                                    <a:xfrm>
                                      <a:off x="3047352" y="403861"/>
                                      <a:ext cx="916438" cy="180603"/>
                                    </a:xfrm>
                                    <a:custGeom>
                                      <a:avLst/>
                                      <a:gdLst/>
                                      <a:ahLst/>
                                      <a:cxnLst/>
                                      <a:rect l="l" t="t" r="r" b="b"/>
                                      <a:pathLst>
                                        <a:path w="836930" h="255269" extrusionOk="0">
                                          <a:moveTo>
                                            <a:pt x="0" y="0"/>
                                          </a:moveTo>
                                          <a:lnTo>
                                            <a:pt x="0" y="255269"/>
                                          </a:lnTo>
                                          <a:lnTo>
                                            <a:pt x="836930" y="255269"/>
                                          </a:lnTo>
                                          <a:lnTo>
                                            <a:pt x="836930" y="0"/>
                                          </a:lnTo>
                                          <a:close/>
                                        </a:path>
                                      </a:pathLst>
                                    </a:custGeom>
                                    <a:solidFill>
                                      <a:srgbClr val="003300"/>
                                    </a:solidFill>
                                    <a:ln>
                                      <a:noFill/>
                                    </a:ln>
                                  </wps:spPr>
                                  <wps:txbx>
                                    <w:txbxContent>
                                      <w:p>
                                        <w:pPr>
                                          <w:textDirection w:val="btLr"/>
                                        </w:pPr>
                                        <w:r>
                                          <w:rPr>
                                            <w:color w:val="FFFFFF"/>
                                            <w:sz w:val="14"/>
                                          </w:rPr>
                                          <w:t>Taxonomiekonform</w:t>
                                        </w:r>
                                      </w:p>
                                    </w:txbxContent>
                                  </wps:txbx>
                                  <wps:bodyPr spcFirstLastPara="1" wrap="square" lIns="88900" tIns="38100" rIns="88900" bIns="38100" anchor="ctr" anchorCtr="0">
                                    <a:noAutofit/>
                                  </wps:bodyPr>
                                </wps:wsp>
                                <wps:wsp>
                                  <wps:cNvPr id="66983729" name="Freeform 66983729"/>
                                  <wps:cNvSpPr/>
                                  <wps:spPr>
                                    <a:xfrm>
                                      <a:off x="872490" y="890904"/>
                                      <a:ext cx="167640" cy="180339"/>
                                    </a:xfrm>
                                    <a:custGeom>
                                      <a:avLst/>
                                      <a:gdLst/>
                                      <a:ahLst/>
                                      <a:cxnLst/>
                                      <a:rect l="l" t="t" r="r" b="b"/>
                                      <a:pathLst>
                                        <a:path w="167640" h="180339" extrusionOk="0">
                                          <a:moveTo>
                                            <a:pt x="0" y="179704"/>
                                          </a:moveTo>
                                          <a:lnTo>
                                            <a:pt x="83185" y="179704"/>
                                          </a:lnTo>
                                          <a:lnTo>
                                            <a:pt x="83185" y="0"/>
                                          </a:lnTo>
                                          <a:lnTo>
                                            <a:pt x="167005" y="0"/>
                                          </a:lnTo>
                                        </a:path>
                                      </a:pathLst>
                                    </a:custGeom>
                                    <a:noFill/>
                                    <a:ln w="9525" cap="flat" cmpd="sng">
                                      <a:solidFill>
                                        <a:srgbClr val="C4BD6D"/>
                                      </a:solidFill>
                                      <a:prstDash val="solid"/>
                                      <a:round/>
                                      <a:headEnd type="none" w="sm" len="sm"/>
                                      <a:tailEnd type="none" w="sm" len="sm"/>
                                    </a:ln>
                                  </wps:spPr>
                                  <wps:bodyPr spcFirstLastPara="1" wrap="square" lIns="91425" tIns="91425" rIns="91425" bIns="91425" anchor="ctr" anchorCtr="0">
                                    <a:noAutofit/>
                                  </wps:bodyPr>
                                </wps:wsp>
                                <wps:wsp>
                                  <wps:cNvPr id="451604071" name="Freeform 451604071"/>
                                  <wps:cNvSpPr/>
                                  <wps:spPr>
                                    <a:xfrm>
                                      <a:off x="2043430" y="583564"/>
                                      <a:ext cx="836930" cy="255269"/>
                                    </a:xfrm>
                                    <a:custGeom>
                                      <a:avLst/>
                                      <a:gdLst/>
                                      <a:ahLst/>
                                      <a:cxnLst/>
                                      <a:rect l="l" t="t" r="r" b="b"/>
                                      <a:pathLst>
                                        <a:path w="836930" h="255269" extrusionOk="0">
                                          <a:moveTo>
                                            <a:pt x="0" y="0"/>
                                          </a:moveTo>
                                          <a:lnTo>
                                            <a:pt x="0" y="255269"/>
                                          </a:lnTo>
                                          <a:lnTo>
                                            <a:pt x="836930" y="255269"/>
                                          </a:lnTo>
                                          <a:lnTo>
                                            <a:pt x="836930" y="0"/>
                                          </a:lnTo>
                                          <a:close/>
                                        </a:path>
                                      </a:pathLst>
                                    </a:custGeom>
                                    <a:solidFill>
                                      <a:srgbClr val="245539"/>
                                    </a:solidFill>
                                    <a:ln>
                                      <a:noFill/>
                                    </a:ln>
                                  </wps:spPr>
                                  <wps:txbx>
                                    <w:txbxContent>
                                      <w:p>
                                        <w:pPr>
                                          <w:jc w:val="center"/>
                                          <w:textDirection w:val="btLr"/>
                                        </w:pPr>
                                        <w:r>
                                          <w:rPr>
                                            <w:b/>
                                            <w:color w:val="FFFFFF"/>
                                            <w:sz w:val="14"/>
                                          </w:rPr>
                                          <w:t xml:space="preserve">#1A </w:t>
                                        </w:r>
                                        <w:proofErr w:type="gramStart"/>
                                        <w:r>
                                          <w:rPr>
                                            <w:b/>
                                            <w:color w:val="FFFFFF"/>
                                            <w:sz w:val="14"/>
                                          </w:rPr>
                                          <w:t>Nachhaltig</w:t>
                                        </w:r>
                                        <w:proofErr w:type="gramEnd"/>
                                      </w:p>
                                    </w:txbxContent>
                                  </wps:txbx>
                                  <wps:bodyPr spcFirstLastPara="1" wrap="square" lIns="88900" tIns="38100" rIns="88900" bIns="38100" anchor="ctr" anchorCtr="0">
                                    <a:noAutofit/>
                                  </wps:bodyPr>
                                </wps:wsp>
                              </wpg:grpSp>
                              <wps:wsp>
                                <wps:cNvPr id="1457867616" name="Rectangle 1457867616"/>
                                <wps:cNvSpPr/>
                                <wps:spPr>
                                  <a:xfrm>
                                    <a:off x="2807686" y="4222334"/>
                                    <a:ext cx="5143800" cy="2091900"/>
                                  </a:xfrm>
                                  <a:prstGeom prst="rect">
                                    <a:avLst/>
                                  </a:prstGeom>
                                  <a:noFill/>
                                  <a:ln>
                                    <a:noFill/>
                                  </a:ln>
                                </wps:spPr>
                                <wps:txbx>
                                  <w:txbxContent>
                                    <w:p>
                                      <w:pPr>
                                        <w:spacing w:before="68"/>
                                        <w:ind w:right="-126"/>
                                        <w:textDirection w:val="btLr"/>
                                      </w:pPr>
                                      <w:r>
                                        <w:rPr>
                                          <w:b/>
                                          <w:color w:val="000000"/>
                                          <w:sz w:val="18"/>
                                        </w:rPr>
                                        <w:t xml:space="preserve">#1 Ausgerichtet auf ökologische oder soziale Merkmale </w:t>
                                      </w:r>
                                      <w:r>
                                        <w:rPr>
                                          <w:color w:val="000000"/>
                                          <w:sz w:val="18"/>
                                        </w:rPr>
                                        <w:t>umfasst Investitionen des Finanzprodukts, die</w:t>
                                      </w:r>
                                    </w:p>
                                    <w:p>
                                      <w:pPr>
                                        <w:spacing w:before="68"/>
                                        <w:ind w:right="-126"/>
                                        <w:textDirection w:val="btLr"/>
                                        <w:rPr>
                                          <w:color w:val="C00000"/>
                                          <w:sz w:val="18"/>
                                        </w:rPr>
                                      </w:pPr>
                                      <w:r>
                                        <w:rPr>
                                          <w:color w:val="000000"/>
                                          <w:sz w:val="18"/>
                                        </w:rPr>
                                        <w:t>zur Erreichung der beworbenen ökologischen oder sozialen Merkmale getätigt wurden.</w:t>
                                      </w:r>
                                      <w:r>
                                        <w:rPr>
                                          <w:b/>
                                          <w:color w:val="000000"/>
                                          <w:sz w:val="18"/>
                                        </w:rPr>
                                        <w:t xml:space="preserve"> </w:t>
                                      </w:r>
                                      <w:r>
                                        <w:rPr>
                                          <w:b/>
                                          <w:color w:val="000000"/>
                                          <w:sz w:val="18"/>
                                        </w:rPr>
                                        <w:br/>
                                        <w:t xml:space="preserve">#2 Andere Investitionen </w:t>
                                      </w:r>
                                      <w:r>
                                        <w:rPr>
                                          <w:color w:val="000000"/>
                                          <w:sz w:val="18"/>
                                        </w:rPr>
                                        <w:t xml:space="preserve">umfasst die übrigen Investitionen des Finanzprodukts, die weder auf ökologische oder soziale Merkmale ausgerichtet sind noch als nachhaltige Investitionen eingestuft werden. </w:t>
                                      </w:r>
                                      <w:r>
                                        <w:rPr>
                                          <w:color w:val="000000"/>
                                          <w:sz w:val="18"/>
                                        </w:rPr>
                                        <w:br/>
                                      </w:r>
                                      <w:r>
                                        <w:rPr>
                                          <w:i/>
                                          <w:iCs/>
                                          <w:color w:val="C00000"/>
                                          <w:sz w:val="18"/>
                                        </w:rPr>
                                        <w:t>[Fügen Sie den nachstehenden Hinweis ein, wenn mit dem Finanzprodukt nachhaltigen Investitionen</w:t>
                                      </w:r>
                                      <w:r>
                                        <w:rPr>
                                          <w:i/>
                                          <w:iCs/>
                                          <w:color w:val="C00000"/>
                                        </w:rPr>
                                        <w:t xml:space="preserve"> </w:t>
                                      </w:r>
                                      <w:r>
                                        <w:rPr>
                                          <w:i/>
                                          <w:iCs/>
                                          <w:color w:val="C00000"/>
                                          <w:sz w:val="18"/>
                                        </w:rPr>
                                        <w:t>getätigt wurden.]</w:t>
                                      </w:r>
                                      <w:r>
                                        <w:rPr>
                                          <w:color w:val="C00000"/>
                                          <w:sz w:val="18"/>
                                        </w:rPr>
                                        <w:t xml:space="preserve"> </w:t>
                                      </w:r>
                                      <w:r>
                                        <w:rPr>
                                          <w:color w:val="FF0000"/>
                                          <w:sz w:val="18"/>
                                        </w:rPr>
                                        <w:br/>
                                      </w:r>
                                      <w:r>
                                        <w:rPr>
                                          <w:color w:val="000000"/>
                                          <w:sz w:val="18"/>
                                        </w:rPr>
                                        <w:t xml:space="preserve">Die Kategorie #1 </w:t>
                                      </w:r>
                                      <w:proofErr w:type="gramStart"/>
                                      <w:r>
                                        <w:rPr>
                                          <w:color w:val="000000"/>
                                          <w:sz w:val="18"/>
                                        </w:rPr>
                                        <w:t>Ausgerichtet</w:t>
                                      </w:r>
                                      <w:proofErr w:type="gramEnd"/>
                                      <w:r>
                                        <w:rPr>
                                          <w:color w:val="000000"/>
                                          <w:sz w:val="18"/>
                                        </w:rPr>
                                        <w:t xml:space="preserve"> auf ökologische oder soziale Merkmale umfasst folgende</w:t>
                                      </w:r>
                                    </w:p>
                                    <w:p>
                                      <w:pPr>
                                        <w:spacing w:before="68"/>
                                        <w:ind w:right="-126"/>
                                        <w:textDirection w:val="btLr"/>
                                      </w:pPr>
                                      <w:r>
                                        <w:rPr>
                                          <w:color w:val="000000"/>
                                          <w:sz w:val="18"/>
                                        </w:rPr>
                                        <w:t xml:space="preserve">Unterkategorien: </w:t>
                                      </w:r>
                                      <w:r>
                                        <w:rPr>
                                          <w:color w:val="000000"/>
                                          <w:sz w:val="18"/>
                                        </w:rPr>
                                        <w:br/>
                                        <w:t>-Die Unterkategorie</w:t>
                                      </w:r>
                                      <w:r>
                                        <w:rPr>
                                          <w:b/>
                                          <w:color w:val="000000"/>
                                          <w:sz w:val="18"/>
                                        </w:rPr>
                                        <w:t xml:space="preserve"> #1A Nachhaltige Investitionen</w:t>
                                      </w:r>
                                      <w:r>
                                        <w:rPr>
                                          <w:color w:val="000000"/>
                                          <w:sz w:val="18"/>
                                        </w:rPr>
                                        <w:t xml:space="preserve"> umfasst ökologisch und sozial nachhaltige</w:t>
                                      </w:r>
                                    </w:p>
                                    <w:p>
                                      <w:pPr>
                                        <w:spacing w:before="68" w:after="0" w:line="240" w:lineRule="auto"/>
                                        <w:ind w:right="-126"/>
                                        <w:textDirection w:val="btLr"/>
                                      </w:pPr>
                                      <w:r>
                                        <w:rPr>
                                          <w:color w:val="000000"/>
                                          <w:sz w:val="18"/>
                                        </w:rPr>
                                        <w:t>Investitionen.</w:t>
                                      </w:r>
                                      <w:r>
                                        <w:rPr>
                                          <w:color w:val="000000"/>
                                          <w:sz w:val="18"/>
                                        </w:rPr>
                                        <w:br/>
                                        <w:t xml:space="preserve"> - Die Unterkategorie </w:t>
                                      </w:r>
                                      <w:r>
                                        <w:rPr>
                                          <w:b/>
                                          <w:color w:val="000000"/>
                                          <w:sz w:val="18"/>
                                        </w:rPr>
                                        <w:t>#18 Andere ökologische oder soziale Merkmale</w:t>
                                      </w:r>
                                      <w:r>
                                        <w:rPr>
                                          <w:color w:val="000000"/>
                                          <w:sz w:val="18"/>
                                        </w:rPr>
                                        <w:t xml:space="preserve"> umfasst Investitionen, die auf</w:t>
                                      </w:r>
                                    </w:p>
                                    <w:p>
                                      <w:pPr>
                                        <w:spacing w:before="68" w:after="0" w:line="240" w:lineRule="auto"/>
                                        <w:ind w:right="-126"/>
                                        <w:textDirection w:val="btLr"/>
                                      </w:pPr>
                                      <w:r>
                                        <w:rPr>
                                          <w:color w:val="000000"/>
                                          <w:sz w:val="18"/>
                                        </w:rPr>
                                        <w:t>ökologische oder soziale Merkmale ausgerichtet sind, aber nicht als nachhaltige Investitionen eingestuft</w:t>
                                      </w:r>
                                    </w:p>
                                    <w:p>
                                      <w:pPr>
                                        <w:spacing w:before="68" w:after="0" w:line="240" w:lineRule="auto"/>
                                        <w:ind w:right="-126"/>
                                        <w:textDirection w:val="btLr"/>
                                      </w:pPr>
                                      <w:r>
                                        <w:rPr>
                                          <w:color w:val="000000"/>
                                          <w:sz w:val="18"/>
                                        </w:rPr>
                                        <w:t>werden.</w:t>
                                      </w:r>
                                    </w:p>
                                    <w:p>
                                      <w:pPr>
                                        <w:spacing w:before="68"/>
                                        <w:ind w:right="-126"/>
                                        <w:textDirection w:val="btLr"/>
                                      </w:pPr>
                                    </w:p>
                                    <w:p>
                                      <w:pPr>
                                        <w:textDirection w:val="btLr"/>
                                      </w:pPr>
                                    </w:p>
                                  </w:txbxContent>
                                </wps:txbx>
                                <wps:bodyPr spcFirstLastPara="1" wrap="square" lIns="91425" tIns="91425" rIns="91425" bIns="91425" anchor="t" anchorCtr="0">
                                  <a:noAutofit/>
                                </wps:bodyPr>
                              </wps:wsp>
                              <wps:wsp>
                                <wps:cNvPr id="159766966" name="Rectangle 159766966"/>
                                <wps:cNvSpPr/>
                                <wps:spPr>
                                  <a:xfrm>
                                    <a:off x="2821549" y="2824325"/>
                                    <a:ext cx="5129937" cy="292500"/>
                                  </a:xfrm>
                                  <a:prstGeom prst="rect">
                                    <a:avLst/>
                                  </a:prstGeom>
                                  <a:noFill/>
                                  <a:ln>
                                    <a:noFill/>
                                  </a:ln>
                                </wps:spPr>
                                <wps:txbx>
                                  <w:txbxContent>
                                    <w:p>
                                      <w:pPr>
                                        <w:textDirection w:val="btLr"/>
                                        <w:rPr>
                                          <w:color w:val="C00000"/>
                                        </w:rPr>
                                      </w:pPr>
                                      <w:r>
                                        <w:rPr>
                                          <w:i/>
                                          <w:color w:val="C00000"/>
                                          <w:sz w:val="14"/>
                                        </w:rPr>
                                        <w:t>[Nehmen Sie nur die relevanten Kästchen auf und entfernen Sie die für das Finanzprodukt nicht relevanten Kästchen.]</w:t>
                                      </w:r>
                                    </w:p>
                                  </w:txbxContent>
                                </wps:txbx>
                                <wps:bodyPr spcFirstLastPara="1" wrap="square" lIns="91425" tIns="91425" rIns="91425" bIns="91425" anchor="t" anchorCtr="0">
                                  <a:noAutofit/>
                                </wps:bodyPr>
                              </wps:wsp>
                            </wpg:grpSp>
                          </wpg:grpSp>
                        </wpg:grpSp>
                        <wps:wsp>
                          <wps:cNvPr id="1004858359" name="Freeform 1004858359"/>
                          <wps:cNvSpPr/>
                          <wps:spPr>
                            <a:xfrm>
                              <a:off x="5616475" y="3462074"/>
                              <a:ext cx="841115" cy="264203"/>
                            </a:xfrm>
                            <a:custGeom>
                              <a:avLst/>
                              <a:gdLst/>
                              <a:ahLst/>
                              <a:cxnLst/>
                              <a:rect l="l" t="t" r="r" b="b"/>
                              <a:pathLst>
                                <a:path w="836930" h="255269" extrusionOk="0">
                                  <a:moveTo>
                                    <a:pt x="0" y="0"/>
                                  </a:moveTo>
                                  <a:lnTo>
                                    <a:pt x="0" y="255269"/>
                                  </a:lnTo>
                                  <a:lnTo>
                                    <a:pt x="836930" y="255269"/>
                                  </a:lnTo>
                                  <a:lnTo>
                                    <a:pt x="836930" y="0"/>
                                  </a:lnTo>
                                  <a:close/>
                                </a:path>
                              </a:pathLst>
                            </a:custGeom>
                            <a:solidFill>
                              <a:srgbClr val="009900"/>
                            </a:solidFill>
                            <a:ln>
                              <a:noFill/>
                            </a:ln>
                          </wps:spPr>
                          <wps:txbx>
                            <w:txbxContent>
                              <w:p>
                                <w:pPr>
                                  <w:jc w:val="center"/>
                                  <w:textDirection w:val="btLr"/>
                                </w:pPr>
                                <w:r>
                                  <w:rPr>
                                    <w:color w:val="000000"/>
                                    <w:sz w:val="14"/>
                                  </w:rPr>
                                  <w:t>Andere ökologische</w:t>
                                </w:r>
                              </w:p>
                            </w:txbxContent>
                          </wps:txbx>
                          <wps:bodyPr spcFirstLastPara="1" wrap="square" lIns="88900" tIns="38100" rIns="88900" bIns="38100" anchor="ctr" anchorCtr="0">
                            <a:noAutofit/>
                          </wps:bodyPr>
                        </wps:wsp>
                        <wps:wsp>
                          <wps:cNvPr id="840418483" name="Straight Arrow Connector 840418483"/>
                          <wps:cNvCnPr/>
                          <wps:spPr>
                            <a:xfrm>
                              <a:off x="5541832" y="3599978"/>
                              <a:ext cx="0" cy="317700"/>
                            </a:xfrm>
                            <a:prstGeom prst="straightConnector1">
                              <a:avLst/>
                            </a:prstGeom>
                            <a:noFill/>
                            <a:ln w="9525" cap="flat" cmpd="sng">
                              <a:solidFill>
                                <a:srgbClr val="C04524"/>
                              </a:solidFill>
                              <a:prstDash val="solid"/>
                              <a:round/>
                              <a:headEnd type="none" w="sm" len="sm"/>
                              <a:tailEnd type="none" w="sm" len="sm"/>
                            </a:ln>
                          </wps:spPr>
                          <wps:bodyPr/>
                        </wps:wsp>
                        <wps:wsp>
                          <wps:cNvPr id="1501712779" name="Straight Arrow Connector 1501712779"/>
                          <wps:cNvCnPr/>
                          <wps:spPr>
                            <a:xfrm>
                              <a:off x="5547125" y="3911575"/>
                              <a:ext cx="63600" cy="0"/>
                            </a:xfrm>
                            <a:prstGeom prst="straightConnector1">
                              <a:avLst/>
                            </a:prstGeom>
                            <a:noFill/>
                            <a:ln w="9525" cap="flat" cmpd="sng">
                              <a:solidFill>
                                <a:srgbClr val="C04524"/>
                              </a:solidFill>
                              <a:prstDash val="solid"/>
                              <a:round/>
                              <a:headEnd type="none" w="sm" len="sm"/>
                              <a:tailEnd type="none" w="sm" len="sm"/>
                            </a:ln>
                          </wps:spPr>
                          <wps:bodyPr/>
                        </wps:wsp>
                      </wpg:grpSp>
                    </wpg:wgp>
                  </a:graphicData>
                </a:graphic>
              </wp:inline>
            </w:drawing>
          </mc:Choice>
          <mc:Fallback>
            <w:pict>
              <v:group id="Group 1607721323" o:spid="_x0000_s1026" style="width:408.4pt;height:353.1pt;mso-position-horizontal-relative:char;mso-position-vertical-relative:line" coordorigin="27398,20177" coordsize="50491,3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">
                <v:group id="Group 1986627811" o:spid="_x0000_s1027" style="position:absolute;left:27398;top:20177;width:50491;height:37409" coordorigin="28087,27696" coordsize="47431,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">
                  <v:rect id="Rectangle 164626266" o:spid="_x0000_s1028" style="position:absolute;left:28087;top:27696;width:47432;height:3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" filled="f" stroked="f">
                    <v:textbox inset="2.53958mm,2.53958mm,2.53958mm,2.53958mm">
                      <w:txbxContent>
                        <w:p>
                          <w:pPr>
                            <w:textDirection w:val="btLr"/>
                          </w:pPr>
                        </w:p>
                      </w:txbxContent>
                    </v:textbox>
                  </v:rect>
                  <v:group id="Group 1245512812" o:spid="_x0000_s1029" style="position:absolute;left:28087;top:27696;width:47432;height:35100" coordorigin="28076,27696" coordsize="51713,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">
                    <v:rect id="Rectangle 279116450" o:spid="_x0000_s1030" style="position:absolute;left:28215;top:27697;width:50489;height:20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" filled="f" stroked="f">
                      <v:textbox inset="2.53958mm,2.53958mm,2.53958mm,2.53958mm">
                        <w:txbxContent>
                          <w:p>
                            <w:pPr>
                              <w:textDirection w:val="btLr"/>
                            </w:pPr>
                          </w:p>
                        </w:txbxContent>
                      </v:textbox>
                    </v:rect>
                    <v:group id="Group 1373056542" o:spid="_x0000_s1031" style="position:absolute;left:28076;top:27696;width:51714;height:35100" coordorigin="28076,27696" coordsize="51713,3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">
                      <v:rect id="Rectangle 1719067694" o:spid="_x0000_s1032" style="position:absolute;left:28215;top:27697;width:50489;height:20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" filled="f" stroked="f">
                        <v:textbox inset="2.53958mm,2.53958mm,2.53958mm,2.53958mm">
                          <w:txbxContent>
                            <w:p>
                              <w:pPr>
                                <w:textDirection w:val="btLr"/>
                              </w:pPr>
                            </w:p>
                          </w:txbxContent>
                        </v:textbox>
                      </v:rect>
                      <v:group id="Group 415463489" o:spid="_x0000_s1033" style="position:absolute;left:28076;top:27696;width:51714;height:35100" coordorigin="28076,28243" coordsize="51714,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">
                        <v:rect id="Rectangle 1754792336" o:spid="_x0000_s1034" style="position:absolute;left:28215;top:28243;width:50490;height:20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" filled="f" stroked="f">
                          <v:textbox inset="2.53958mm,2.53958mm,2.53958mm,2.53958mm">
                            <w:txbxContent>
                              <w:p>
                                <w:pPr>
                                  <w:textDirection w:val="btLr"/>
                                </w:pPr>
                              </w:p>
                            </w:txbxContent>
                          </v:textbox>
                        </v:rect>
                        <v:group id="Group 2015350881" o:spid="_x0000_s1035" style="position:absolute;left:28215;top:28243;width:51576;height:34902" coordorigin=",-6" coordsize="51576,3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">
                          <v:rect id="Rectangle 1216521967" o:spid="_x0000_s1036" style="position:absolute;width:50488;height: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" filled="f" stroked="f">
                            <v:textbox inset="2.53958mm,2.53958mm,2.53958mm,2.53958mm">
                              <w:txbxContent>
                                <w:p>
                                  <w:pPr>
                                    <w:textDirection w:val="btLr"/>
                                  </w:pPr>
                                </w:p>
                              </w:txbxContent>
                            </v:textbox>
                          </v:rect>
                          <v:rect id="Rectangle 1938733691" o:spid="_x0000_s1037" style="position:absolute;top:-6;width:51575;height:34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" fillcolor="#fae9d7" stroked="f">
                            <v:textbox inset="2.53958mm,2.53958mm,2.53958mm,2.53958mm">
                              <w:txbxContent>
                                <w:p>
                                  <w:pPr>
                                    <w:textDirection w:val="btLr"/>
                                  </w:pPr>
                                </w:p>
                              </w:txbxContent>
                            </v:textbox>
                          </v:rect>
                          <v:shape id="Freeform 259786229" o:spid="_x0000_s1038" style="position:absolute;left:8724;top:10706;width:1677;height:1803;visibility:visible;mso-wrap-style:square;v-text-anchor:middle" coordsize="16764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" path="m,l83185,r,179704l167005,179704e" filled="f" strokecolor="#c4bd6d">
                            <v:stroke startarrowwidth="narrow" startarrowlength="short" endarrowwidth="narrow" endarrowlength="short"/>
                            <v:path arrowok="t" o:extrusionok="f"/>
                          </v:shape>
                          <v:shape id="Freeform 315977735" o:spid="_x0000_s1039" style="position:absolute;left:18764;top:8909;width:1676;height:1803;visibility:visible;mso-wrap-style:square;v-text-anchor:middle" coordsize="16764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" path="m,l83820,r,179704l167640,179704e" filled="f" strokecolor="#c04524">
                            <v:stroke startarrowwidth="narrow" startarrowlength="short" endarrowwidth="narrow" endarrowlength="short"/>
                            <v:path arrowok="t" o:extrusionok="f"/>
                          </v:shape>
                          <v:shape id="Freeform 1337391557" o:spid="_x0000_s1040" style="position:absolute;left:28797;top:5314;width:1676;height:2926;visibility:visible;mso-wrap-style:square;v-text-anchor:middle" coordsize="167640,36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" path="m,179704r83820,l83820,360044r83185,m,179704r83820,l83820,r83185,e" filled="f" strokecolor="#c04524">
                            <v:stroke startarrowwidth="narrow" startarrowlength="short" endarrowwidth="narrow" endarrowlength="short"/>
                            <v:path arrowok="t" o:extrusionok="f"/>
                          </v:shape>
                          <v:shape id="Freeform 599351387" o:spid="_x0000_s1041" style="position:absolute;left:18764;top:7111;width:1676;height:1804;visibility:visible;mso-wrap-style:square;v-text-anchor:middle" coordsize="16764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" path="m,180339r83820,l83820,r83820,e" filled="f" strokecolor="#c04524">
                            <v:stroke startarrowwidth="narrow" startarrowlength="short" endarrowwidth="narrow" endarrowlength="short"/>
                            <v:path arrowok="t" o:extrusionok="f"/>
                          </v:shape>
                          <v:shape id="Freeform 255335772" o:spid="_x0000_s1042" style="position:absolute;left:10401;top:11233;width:8369;height:2552;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" adj="-11796480,,5400" path="m,l,255269r836930,l836930,,,xe" fillcolor="#d9d9d9" stroked="f">
                            <v:stroke joinstyle="miter"/>
                            <v:formulas/>
                            <v:path arrowok="t" o:extrusionok="f" o:connecttype="custom" textboxrect="0,0,836930,255269"/>
                            <v:textbox inset="7pt,3pt,7pt,3pt">
                              <w:txbxContent>
                                <w:p>
                                  <w:pPr>
                                    <w:jc w:val="center"/>
                                    <w:textDirection w:val="btLr"/>
                                  </w:pPr>
                                  <w:r>
                                    <w:rPr>
                                      <w:color w:val="000000"/>
                                      <w:sz w:val="14"/>
                                    </w:rPr>
                                    <w:t>#2 Andere</w:t>
                                  </w:r>
                                </w:p>
                              </w:txbxContent>
                            </v:textbox>
                          </v:shape>
                          <v:shape id="Freeform 241283108" o:spid="_x0000_s1043" style="position:absolute;left:20432;top:9427;width:8369;height:4545;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" adj="-11796480,,5400" path="m,l,255269r836930,l836930,,,xe" fillcolor="#c5e0b4" stroked="f">
                            <v:stroke joinstyle="miter"/>
                            <v:formulas/>
                            <v:path arrowok="t" o:extrusionok="f" o:connecttype="custom" textboxrect="0,0,836930,255269"/>
                            <v:textbox inset="7pt,3pt,7pt,3pt">
                              <w:txbxContent>
                                <w:p>
                                  <w:pPr>
                                    <w:spacing w:after="0"/>
                                    <w:jc w:val="center"/>
                                    <w:textDirection w:val="btLr"/>
                                    <w:rPr>
                                      <w:color w:val="000000"/>
                                      <w:sz w:val="14"/>
                                    </w:rPr>
                                  </w:pPr>
                                  <w:r>
                                    <w:rPr>
                                      <w:color w:val="000000"/>
                                      <w:sz w:val="14"/>
                                    </w:rPr>
                                    <w:t>#1B Andere ökologische/</w:t>
                                  </w:r>
                                </w:p>
                                <w:p>
                                  <w:pPr>
                                    <w:spacing w:after="0"/>
                                    <w:jc w:val="center"/>
                                    <w:textDirection w:val="btLr"/>
                                  </w:pPr>
                                  <w:r>
                                    <w:rPr>
                                      <w:color w:val="000000"/>
                                      <w:sz w:val="14"/>
                                    </w:rPr>
                                    <w:t>soziale Merkmale</w:t>
                                  </w:r>
                                </w:p>
                              </w:txbxContent>
                            </v:textbox>
                          </v:shape>
                          <v:shape id="Freeform 1793059012" o:spid="_x0000_s1044" style="position:absolute;left:361;top:9429;width:8370;height:2553;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" adj="-11796480,,5400" path="m,l,255269r836930,l836930,,,xe" fillcolor="#d9d9d9" stroked="f">
                            <v:stroke joinstyle="miter"/>
                            <v:formulas/>
                            <v:path arrowok="t" o:extrusionok="f" o:connecttype="custom" textboxrect="0,0,836930,255269"/>
                            <v:textbox inset="7pt,3pt,7pt,3pt">
                              <w:txbxContent>
                                <w:p>
                                  <w:pPr>
                                    <w:jc w:val="center"/>
                                    <w:textDirection w:val="btLr"/>
                                  </w:pPr>
                                  <w:r>
                                    <w:rPr>
                                      <w:color w:val="000000"/>
                                      <w:sz w:val="14"/>
                                    </w:rPr>
                                    <w:t>Investitionen</w:t>
                                  </w:r>
                                </w:p>
                              </w:txbxContent>
                            </v:textbox>
                          </v:shape>
                          <v:shape id="Freeform 362196081" o:spid="_x0000_s1045" style="position:absolute;left:30398;top:10462;width:9164;height:1806;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" adj="-11796480,,5400" path="m,l,255269r836930,l836930,,,xe" fillcolor="#3e8bd0" stroked="f">
                            <v:stroke joinstyle="miter"/>
                            <v:formulas/>
                            <v:path arrowok="t" o:extrusionok="f" o:connecttype="custom" textboxrect="0,0,836930,255269"/>
                            <v:textbox inset="7pt,3pt,7pt,3pt">
                              <w:txbxContent>
                                <w:p>
                                  <w:pPr>
                                    <w:jc w:val="center"/>
                                    <w:textDirection w:val="btLr"/>
                                  </w:pPr>
                                  <w:r>
                                    <w:rPr>
                                      <w:color w:val="000000"/>
                                      <w:sz w:val="14"/>
                                    </w:rPr>
                                    <w:t>Soziale</w:t>
                                  </w:r>
                                </w:p>
                              </w:txbxContent>
                            </v:textbox>
                          </v:shape>
                          <v:shape id="Freeform 1153964734" o:spid="_x0000_s1046" style="position:absolute;left:10401;top:5835;width:8369;height:4352;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" adj="-11796480,,5400" path="m,l,255269r836930,l836930,,,xe" fillcolor="#090" stroked="f">
                            <v:stroke joinstyle="miter"/>
                            <v:formulas/>
                            <v:path arrowok="t" o:extrusionok="f" o:connecttype="custom" textboxrect="0,0,836930,255269"/>
                            <v:textbox inset="7pt,3pt,7pt,3pt">
                              <w:txbxContent>
                                <w:p>
                                  <w:pPr>
                                    <w:jc w:val="center"/>
                                    <w:textDirection w:val="btLr"/>
                                  </w:pPr>
                                  <w:r>
                                    <w:rPr>
                                      <w:color w:val="000000"/>
                                      <w:sz w:val="14"/>
                                    </w:rPr>
                                    <w:t>#1 Ausgerichtet auf ökologische/ soziale Merkmale</w:t>
                                  </w:r>
                                </w:p>
                              </w:txbxContent>
                            </v:textbox>
                          </v:shape>
                          <v:shape id="Freeform 1044055199" o:spid="_x0000_s1047" style="position:absolute;left:30473;top:4038;width:9164;height:1806;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" adj="-11796480,,5400" path="m,l,255269r836930,l836930,,,xe" fillcolor="#030" stroked="f">
                            <v:stroke joinstyle="miter"/>
                            <v:formulas/>
                            <v:path arrowok="t" o:extrusionok="f" o:connecttype="custom" textboxrect="0,0,836930,255269"/>
                            <v:textbox inset="7pt,3pt,7pt,3pt">
                              <w:txbxContent>
                                <w:p>
                                  <w:pPr>
                                    <w:textDirection w:val="btLr"/>
                                  </w:pPr>
                                  <w:r>
                                    <w:rPr>
                                      <w:color w:val="FFFFFF"/>
                                      <w:sz w:val="14"/>
                                    </w:rPr>
                                    <w:t>Taxonomiekonform</w:t>
                                  </w:r>
                                </w:p>
                              </w:txbxContent>
                            </v:textbox>
                          </v:shape>
                          <v:shape id="Freeform 66983729" o:spid="_x0000_s1048" style="position:absolute;left:8724;top:8909;width:1677;height:1803;visibility:visible;mso-wrap-style:square;v-text-anchor:middle" coordsize="167640,18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" path="m,179704r83185,l83185,r83820,e" filled="f" strokecolor="#c4bd6d">
                            <v:stroke startarrowwidth="narrow" startarrowlength="short" endarrowwidth="narrow" endarrowlength="short"/>
                            <v:path arrowok="t" o:extrusionok="f"/>
                          </v:shape>
                          <v:shape id="Freeform 451604071" o:spid="_x0000_s1049" style="position:absolute;left:20434;top:5835;width:8369;height:2553;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" adj="-11796480,,5400" path="m,l,255269r836930,l836930,,,xe" fillcolor="#245539" stroked="f">
                            <v:stroke joinstyle="miter"/>
                            <v:formulas/>
                            <v:path arrowok="t" o:extrusionok="f" o:connecttype="custom" textboxrect="0,0,836930,255269"/>
                            <v:textbox inset="7pt,3pt,7pt,3pt">
                              <w:txbxContent>
                                <w:p>
                                  <w:pPr>
                                    <w:jc w:val="center"/>
                                    <w:textDirection w:val="btLr"/>
                                  </w:pPr>
                                  <w:r>
                                    <w:rPr>
                                      <w:b/>
                                      <w:color w:val="FFFFFF"/>
                                      <w:sz w:val="14"/>
                                    </w:rPr>
                                    <w:t xml:space="preserve">#1A </w:t>
                                  </w:r>
                                  <w:proofErr w:type="gramStart"/>
                                  <w:r>
                                    <w:rPr>
                                      <w:b/>
                                      <w:color w:val="FFFFFF"/>
                                      <w:sz w:val="14"/>
                                    </w:rPr>
                                    <w:t>Nachhaltig</w:t>
                                  </w:r>
                                  <w:proofErr w:type="gramEnd"/>
                                </w:p>
                              </w:txbxContent>
                            </v:textbox>
                          </v:shape>
                        </v:group>
                        <v:rect id="Rectangle 1457867616" o:spid="_x0000_s1050" style="position:absolute;left:28076;top:42223;width:51438;height:20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" filled="f" stroked="f">
                          <v:textbox inset="2.53958mm,2.53958mm,2.53958mm,2.53958mm">
                            <w:txbxContent>
                              <w:p>
                                <w:pPr>
                                  <w:spacing w:before="68"/>
                                  <w:ind w:right="-126"/>
                                  <w:textDirection w:val="btLr"/>
                                </w:pPr>
                                <w:r>
                                  <w:rPr>
                                    <w:b/>
                                    <w:color w:val="000000"/>
                                    <w:sz w:val="18"/>
                                  </w:rPr>
                                  <w:t xml:space="preserve">#1 Ausgerichtet auf ökologische oder soziale Merkmale </w:t>
                                </w:r>
                                <w:r>
                                  <w:rPr>
                                    <w:color w:val="000000"/>
                                    <w:sz w:val="18"/>
                                  </w:rPr>
                                  <w:t>umfasst Investitionen des Finanzprodukts, die</w:t>
                                </w:r>
                              </w:p>
                              <w:p>
                                <w:pPr>
                                  <w:spacing w:before="68"/>
                                  <w:ind w:right="-126"/>
                                  <w:textDirection w:val="btLr"/>
                                  <w:rPr>
                                    <w:color w:val="C00000"/>
                                    <w:sz w:val="18"/>
                                  </w:rPr>
                                </w:pPr>
                                <w:r>
                                  <w:rPr>
                                    <w:color w:val="000000"/>
                                    <w:sz w:val="18"/>
                                  </w:rPr>
                                  <w:t>zur Erreichung der beworbenen ökologischen oder sozialen Merkmale getätigt wurden.</w:t>
                                </w:r>
                                <w:r>
                                  <w:rPr>
                                    <w:b/>
                                    <w:color w:val="000000"/>
                                    <w:sz w:val="18"/>
                                  </w:rPr>
                                  <w:t xml:space="preserve"> </w:t>
                                </w:r>
                                <w:r>
                                  <w:rPr>
                                    <w:b/>
                                    <w:color w:val="000000"/>
                                    <w:sz w:val="18"/>
                                  </w:rPr>
                                  <w:br/>
                                  <w:t xml:space="preserve">#2 Andere Investitionen </w:t>
                                </w:r>
                                <w:r>
                                  <w:rPr>
                                    <w:color w:val="000000"/>
                                    <w:sz w:val="18"/>
                                  </w:rPr>
                                  <w:t xml:space="preserve">umfasst die übrigen Investitionen des Finanzprodukts, die weder auf ökologische oder soziale Merkmale ausgerichtet sind noch als nachhaltige Investitionen eingestuft werden. </w:t>
                                </w:r>
                                <w:r>
                                  <w:rPr>
                                    <w:color w:val="000000"/>
                                    <w:sz w:val="18"/>
                                  </w:rPr>
                                  <w:br/>
                                </w:r>
                                <w:r>
                                  <w:rPr>
                                    <w:i/>
                                    <w:iCs/>
                                    <w:color w:val="C00000"/>
                                    <w:sz w:val="18"/>
                                  </w:rPr>
                                  <w:t>[Fügen Sie den nachstehenden Hinweis ein, wenn mit dem Finanzprodukt nachhaltigen Investitionen</w:t>
                                </w:r>
                                <w:r>
                                  <w:rPr>
                                    <w:i/>
                                    <w:iCs/>
                                    <w:color w:val="C00000"/>
                                  </w:rPr>
                                  <w:t xml:space="preserve"> </w:t>
                                </w:r>
                                <w:r>
                                  <w:rPr>
                                    <w:i/>
                                    <w:iCs/>
                                    <w:color w:val="C00000"/>
                                    <w:sz w:val="18"/>
                                  </w:rPr>
                                  <w:t>getätigt wurden.]</w:t>
                                </w:r>
                                <w:r>
                                  <w:rPr>
                                    <w:color w:val="C00000"/>
                                    <w:sz w:val="18"/>
                                  </w:rPr>
                                  <w:t xml:space="preserve"> </w:t>
                                </w:r>
                                <w:r>
                                  <w:rPr>
                                    <w:color w:val="FF0000"/>
                                    <w:sz w:val="18"/>
                                  </w:rPr>
                                  <w:br/>
                                </w:r>
                                <w:r>
                                  <w:rPr>
                                    <w:color w:val="000000"/>
                                    <w:sz w:val="18"/>
                                  </w:rPr>
                                  <w:t xml:space="preserve">Die Kategorie #1 </w:t>
                                </w:r>
                                <w:proofErr w:type="gramStart"/>
                                <w:r>
                                  <w:rPr>
                                    <w:color w:val="000000"/>
                                    <w:sz w:val="18"/>
                                  </w:rPr>
                                  <w:t>Ausgerichtet</w:t>
                                </w:r>
                                <w:proofErr w:type="gramEnd"/>
                                <w:r>
                                  <w:rPr>
                                    <w:color w:val="000000"/>
                                    <w:sz w:val="18"/>
                                  </w:rPr>
                                  <w:t xml:space="preserve"> auf ökologische oder soziale Merkmale umfasst folgende</w:t>
                                </w:r>
                              </w:p>
                              <w:p>
                                <w:pPr>
                                  <w:spacing w:before="68"/>
                                  <w:ind w:right="-126"/>
                                  <w:textDirection w:val="btLr"/>
                                </w:pPr>
                                <w:r>
                                  <w:rPr>
                                    <w:color w:val="000000"/>
                                    <w:sz w:val="18"/>
                                  </w:rPr>
                                  <w:t xml:space="preserve">Unterkategorien: </w:t>
                                </w:r>
                                <w:r>
                                  <w:rPr>
                                    <w:color w:val="000000"/>
                                    <w:sz w:val="18"/>
                                  </w:rPr>
                                  <w:br/>
                                  <w:t>-Die Unterkategorie</w:t>
                                </w:r>
                                <w:r>
                                  <w:rPr>
                                    <w:b/>
                                    <w:color w:val="000000"/>
                                    <w:sz w:val="18"/>
                                  </w:rPr>
                                  <w:t xml:space="preserve"> #1A Nachhaltige Investitionen</w:t>
                                </w:r>
                                <w:r>
                                  <w:rPr>
                                    <w:color w:val="000000"/>
                                    <w:sz w:val="18"/>
                                  </w:rPr>
                                  <w:t xml:space="preserve"> umfasst ökologisch und sozial nachhaltige</w:t>
                                </w:r>
                              </w:p>
                              <w:p>
                                <w:pPr>
                                  <w:spacing w:before="68" w:after="0" w:line="240" w:lineRule="auto"/>
                                  <w:ind w:right="-126"/>
                                  <w:textDirection w:val="btLr"/>
                                </w:pPr>
                                <w:r>
                                  <w:rPr>
                                    <w:color w:val="000000"/>
                                    <w:sz w:val="18"/>
                                  </w:rPr>
                                  <w:t>Investitionen.</w:t>
                                </w:r>
                                <w:r>
                                  <w:rPr>
                                    <w:color w:val="000000"/>
                                    <w:sz w:val="18"/>
                                  </w:rPr>
                                  <w:br/>
                                  <w:t xml:space="preserve"> - Die Unterkategorie </w:t>
                                </w:r>
                                <w:r>
                                  <w:rPr>
                                    <w:b/>
                                    <w:color w:val="000000"/>
                                    <w:sz w:val="18"/>
                                  </w:rPr>
                                  <w:t>#18 Andere ökologische oder soziale Merkmale</w:t>
                                </w:r>
                                <w:r>
                                  <w:rPr>
                                    <w:color w:val="000000"/>
                                    <w:sz w:val="18"/>
                                  </w:rPr>
                                  <w:t xml:space="preserve"> umfasst Investitionen, die auf</w:t>
                                </w:r>
                              </w:p>
                              <w:p>
                                <w:pPr>
                                  <w:spacing w:before="68" w:after="0" w:line="240" w:lineRule="auto"/>
                                  <w:ind w:right="-126"/>
                                  <w:textDirection w:val="btLr"/>
                                </w:pPr>
                                <w:r>
                                  <w:rPr>
                                    <w:color w:val="000000"/>
                                    <w:sz w:val="18"/>
                                  </w:rPr>
                                  <w:t>ökologische oder soziale Merkmale ausgerichtet sind, aber nicht als nachhaltige Investitionen eingestuft</w:t>
                                </w:r>
                              </w:p>
                              <w:p>
                                <w:pPr>
                                  <w:spacing w:before="68" w:after="0" w:line="240" w:lineRule="auto"/>
                                  <w:ind w:right="-126"/>
                                  <w:textDirection w:val="btLr"/>
                                </w:pPr>
                                <w:r>
                                  <w:rPr>
                                    <w:color w:val="000000"/>
                                    <w:sz w:val="18"/>
                                  </w:rPr>
                                  <w:t>werden.</w:t>
                                </w:r>
                              </w:p>
                              <w:p>
                                <w:pPr>
                                  <w:spacing w:before="68"/>
                                  <w:ind w:right="-126"/>
                                  <w:textDirection w:val="btLr"/>
                                </w:pPr>
                              </w:p>
                              <w:p>
                                <w:pPr>
                                  <w:textDirection w:val="btLr"/>
                                </w:pPr>
                              </w:p>
                            </w:txbxContent>
                          </v:textbox>
                        </v:rect>
                        <v:rect id="Rectangle 159766966" o:spid="_x0000_s1051" style="position:absolute;left:28215;top:28243;width:51299;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" filled="f" stroked="f">
                          <v:textbox inset="2.53958mm,2.53958mm,2.53958mm,2.53958mm">
                            <w:txbxContent>
                              <w:p>
                                <w:pPr>
                                  <w:textDirection w:val="btLr"/>
                                  <w:rPr>
                                    <w:color w:val="C00000"/>
                                  </w:rPr>
                                </w:pPr>
                                <w:r>
                                  <w:rPr>
                                    <w:i/>
                                    <w:color w:val="C00000"/>
                                    <w:sz w:val="14"/>
                                  </w:rPr>
                                  <w:t>[Nehmen Sie nur die relevanten Kästchen auf und entfernen Sie die für das Finanzprodukt nicht relevanten Kästchen.]</w:t>
                                </w:r>
                              </w:p>
                            </w:txbxContent>
                          </v:textbox>
                        </v:rect>
                      </v:group>
                    </v:group>
                  </v:group>
                  <v:shape id="Freeform 1004858359" o:spid="_x0000_s1052" style="position:absolute;left:56164;top:34620;width:8411;height:2642;visibility:visible;mso-wrap-style:square;v-text-anchor:middle" coordsize="836930,2552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" adj="-11796480,,5400" path="m,l,255269r836930,l836930,,,xe" fillcolor="#090" stroked="f">
                    <v:stroke joinstyle="miter"/>
                    <v:formulas/>
                    <v:path arrowok="t" o:extrusionok="f" o:connecttype="custom" textboxrect="0,0,836930,255269"/>
                    <v:textbox inset="7pt,3pt,7pt,3pt">
                      <w:txbxContent>
                        <w:p>
                          <w:pPr>
                            <w:jc w:val="center"/>
                            <w:textDirection w:val="btLr"/>
                          </w:pPr>
                          <w:r>
                            <w:rPr>
                              <w:color w:val="000000"/>
                              <w:sz w:val="14"/>
                            </w:rPr>
                            <w:t>Andere ökologische</w:t>
                          </w:r>
                        </w:p>
                      </w:txbxContent>
                    </v:textbox>
                  </v:shape>
                  <v:shapetype id="_x0000_t32" coordsize="21600,21600" o:spt="32" o:oned="t" path="m,l21600,21600e" filled="f">
                    <v:path arrowok="t" fillok="f" o:connecttype="none"/>
                    <o:lock v:ext="edit" shapetype="t"/>
                  </v:shapetype>
                  <v:shape id="Straight Arrow Connector 840418483" o:spid="_x0000_s1053" type="#_x0000_t32" style="position:absolute;left:55418;top:35999;width:0;height:3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" strokecolor="#c04524">
                    <v:stroke startarrowwidth="narrow" startarrowlength="short" endarrowwidth="narrow" endarrowlength="short"/>
                  </v:shape>
                  <v:shape id="Straight Arrow Connector 1501712779" o:spid="_x0000_s1054" type="#_x0000_t32" style="position:absolute;left:55471;top:39115;width: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" strokecolor="#c04524">
                    <v:stroke startarrowwidth="narrow" startarrowlength="short" endarrowwidth="narrow" endarrowlength="short"/>
                  </v:shape>
                </v:group>
                <w10:anchorlock/>
              </v:group>
            </w:pict>
          </mc:Fallback>
        </mc:AlternateContent>
      </w:r>
    </w:p>
    <w:p>
      <w:pPr>
        <w:spacing w:after="240" w:line="300" w:lineRule="auto"/>
        <w:jc w:val="both"/>
        <w:rPr>
          <w:rFonts w:ascii="Arial" w:eastAsia="Arial" w:hAnsi="Arial" w:cs="Arial"/>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Überwachung der ökologischen oder sozialen Merkmale </w:t>
      </w:r>
    </w:p>
    <w:p>
      <w:pPr>
        <w:pStyle w:val="Listenabsatz"/>
        <w:spacing w:after="240" w:line="300" w:lineRule="auto"/>
        <w:jc w:val="both"/>
        <w:rPr>
          <w:rFonts w:ascii="Arial" w:eastAsia="Arial" w:hAnsi="Arial" w:cs="Arial"/>
          <w:u w:val="single"/>
        </w:rPr>
      </w:pPr>
    </w:p>
    <w:p>
      <w:pPr>
        <w:pStyle w:val="Listenabsatz"/>
        <w:spacing w:after="0" w:line="240" w:lineRule="auto"/>
        <w:jc w:val="both"/>
        <w:rPr>
          <w:rFonts w:ascii="Arial" w:eastAsia="Arial" w:hAnsi="Arial" w:cs="Arial"/>
        </w:rPr>
      </w:pPr>
      <w:r>
        <w:rPr>
          <w:rFonts w:ascii="Arial" w:eastAsia="Arial" w:hAnsi="Arial" w:cs="Arial"/>
        </w:rPr>
        <w:t>Die Erfüllung der ökologischen und/oder sozialen Merkmale der nachhaltigen Anlagestrategien wird über die Nachhaltigkeitsindikatoren gemessen. Die Nachhaltigkeitsindikatoren werden im Abschnitt „Methoden“ beschrieben. Wir überwachen während der gesamten Anlagedauer die Einhaltung der Anlagestrategien. Wir erheben, ob die beworbenen ökologischen oder sozialen Merkmale und die Nachhaltigkeitsindikatoren, anhand deren die Erfüllung dieser ökologischen oder sozialen Merkmale gemessen wird, eingehalten werden. Dafür wurden entsprechende interne und externe Kontrollabläufe eingerichtet und darüber hinaus technische Kontrollmechanismen in die Handelssysteme implementiert.</w:t>
      </w:r>
    </w:p>
    <w:p>
      <w:pPr>
        <w:spacing w:after="240" w:line="300" w:lineRule="auto"/>
        <w:contextualSpacing/>
        <w:jc w:val="both"/>
        <w:rPr>
          <w:rFonts w:ascii="Arial" w:eastAsia="Arial" w:hAnsi="Arial" w:cs="Arial"/>
          <w:u w:val="single"/>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lastRenderedPageBreak/>
        <w:t xml:space="preserve">Datenquellen und -verarbeitung </w:t>
      </w:r>
    </w:p>
    <w:p>
      <w:pPr>
        <w:pStyle w:val="Listenabsatz"/>
        <w:spacing w:after="240" w:line="300" w:lineRule="auto"/>
        <w:jc w:val="both"/>
        <w:rPr>
          <w:rFonts w:ascii="Arial" w:eastAsia="Arial" w:hAnsi="Arial" w:cs="Arial"/>
          <w:u w:val="single"/>
        </w:rPr>
      </w:pPr>
    </w:p>
    <w:p>
      <w:pPr>
        <w:pStyle w:val="Listenabsatz"/>
        <w:spacing w:after="240" w:line="240" w:lineRule="auto"/>
        <w:jc w:val="both"/>
        <w:rPr>
          <w:rFonts w:ascii="Arial" w:eastAsia="Arial" w:hAnsi="Arial" w:cs="Arial"/>
        </w:rPr>
      </w:pPr>
      <w:r>
        <w:rPr>
          <w:rFonts w:ascii="Arial" w:eastAsia="Arial" w:hAnsi="Arial" w:cs="Arial"/>
        </w:rPr>
        <w:t>Daten, die zur Analyse von Emittenten und/oder Vermögensgegenständen im Hinblick auf Nachhaltigkeitsindikatoren herangezogen werden, werden von externen Dienstleistern bezogen. Hierbei wird auf verschiedene Dienstleister (z.B. ISS ESG, MSCI ESG Research LLC und Clairity) zurückgegriffen, um von einer möglichst hohen Datenqualität zu profitieren. Anbieter von Nachhaltigkeitsdaten werden bei der Auswahl im Hinblick auf die Qualität der von ihnen zu liefernden Daten geprüft. Im Rahmen der Lieferung von Daten werden Kontrollhandlungen durchgeführt. Dabei handelt es sich insbesondere um die Überprüfung des turnusmäßigen Dateneingangs. Darüber hinaus wird geprüft, ob die gelieferten Daten korrekt in die internen Systeme unseres Hauses eingespielt wurden. Rohdaten fließen in eine Software für nachhaltiges Portfoliomanagement, die entsprechende Daten automatisiert weiterverarbeitet. Auf Basis dieser Ergebnisse kann bei Fonds und teilweise auch bei Anleihen überprüft werden, ob die vorgegebenen Ausschlusskriterien eingehalten werden.</w:t>
      </w:r>
    </w:p>
    <w:p>
      <w:pPr>
        <w:pStyle w:val="Default"/>
        <w:rPr>
          <w:sz w:val="18"/>
          <w:szCs w:val="18"/>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Beschränkung hinsichtlich der Methoden und Daten </w:t>
      </w:r>
    </w:p>
    <w:p>
      <w:pPr>
        <w:pStyle w:val="Listenabsatz"/>
        <w:spacing w:after="0" w:line="240" w:lineRule="auto"/>
        <w:jc w:val="both"/>
        <w:rPr>
          <w:rFonts w:ascii="Arial" w:eastAsia="Arial" w:hAnsi="Arial" w:cs="Arial"/>
        </w:rPr>
      </w:pPr>
      <w:r>
        <w:rPr>
          <w:rFonts w:ascii="Arial" w:eastAsia="Arial" w:hAnsi="Arial" w:cs="Arial"/>
        </w:rPr>
        <w:t xml:space="preserve">Die von uns verwendeten Methoden und Daten, um zu messen, ob ökologische oder soziale Merkmale bei den Strategien der Vermögensverwaltung GWI erfüllt werden, sind teilweise eingeschränkt zur Messung geeignet. Allerdings haben die hier genannten Beschränkungen keinen entscheidenden Einfluss auf die Erfüllung der mit der </w:t>
      </w:r>
      <w:r>
        <w:rPr>
          <w:rFonts w:ascii="Arial" w:eastAsia="Arial" w:hAnsi="Arial" w:cs="Arial"/>
        </w:rPr>
        <w:t xml:space="preserve">individuellen </w:t>
      </w:r>
      <w:r>
        <w:rPr>
          <w:rFonts w:ascii="Arial" w:eastAsia="Arial" w:hAnsi="Arial" w:cs="Arial"/>
        </w:rPr>
        <w:t xml:space="preserve">Vermögensverwaltung beworbenen ökologischen oder sozialen Merkmale. </w:t>
      </w:r>
    </w:p>
    <w:p>
      <w:pPr>
        <w:pStyle w:val="Listenabsatz"/>
        <w:spacing w:after="0" w:line="240" w:lineRule="auto"/>
        <w:jc w:val="both"/>
        <w:rPr>
          <w:rFonts w:ascii="Arial" w:eastAsia="Arial" w:hAnsi="Arial" w:cs="Arial"/>
        </w:rPr>
      </w:pPr>
    </w:p>
    <w:p>
      <w:pPr>
        <w:pStyle w:val="Listenabsatz"/>
        <w:keepNext/>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Sorgfaltspflicht </w:t>
      </w:r>
    </w:p>
    <w:p>
      <w:pPr>
        <w:pStyle w:val="StandardWeb"/>
        <w:shd w:val="clear" w:color="auto" w:fill="FFFFFF"/>
        <w:spacing w:before="0" w:beforeAutospacing="0"/>
        <w:ind w:left="720"/>
        <w:jc w:val="both"/>
        <w:rPr>
          <w:rFonts w:ascii="Arial" w:eastAsia="Arial" w:hAnsi="Arial" w:cs="Arial"/>
          <w:sz w:val="22"/>
          <w:szCs w:val="22"/>
          <w:lang w:eastAsia="en-US"/>
        </w:rPr>
      </w:pPr>
      <w:r>
        <w:rPr>
          <w:rFonts w:ascii="Arial" w:eastAsia="Arial" w:hAnsi="Arial" w:cs="Arial"/>
          <w:sz w:val="22"/>
          <w:szCs w:val="22"/>
          <w:lang w:eastAsia="en-US"/>
        </w:rPr>
        <w:t>Die Bank für Sozialwirtschaft AG ist dem Treuhandprinzip verpflichtet und handelt ausschließlich im Interesse der Anleger. Dieses Prinzip ist in den Geschäftsprozessen der Bank integriert.  Die Strategien unseres Hauses zur Wahrung der Sorgfaltspflicht im Zusammenhang mit den wichtigsten nachteiligen Auswirkungen auf Nachhaltigkeitsfaktoren schließen Strategien zur Feststellung und Gewichtung der wichtigsten nachteiligen Nachhaltigkeitsauswirkungen und Nachhaltigkeitsindikatoren ein. Zusätzlich wurden intern Richtlinien- und Prozesse erstellt, die von allen Einheiten einzuhalten sind und durch die zuständige Abteilung Compliance risikoorientiert überwacht wird. Darüber hinaus orientiert sich der nachhaltige Investmentprozess an den jeweils einschlägigen geltenden Gesetzen und regulatorischen Anforderungen und an den führenden nationalen und internationalen Standards, die als Maßstab für das Handeln dienen.</w:t>
      </w: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Mitwirkungspolitik </w:t>
      </w:r>
    </w:p>
    <w:p>
      <w:pPr>
        <w:spacing w:after="240" w:line="240" w:lineRule="auto"/>
        <w:ind w:left="708"/>
        <w:jc w:val="both"/>
        <w:rPr>
          <w:rFonts w:ascii="Arial" w:eastAsia="Arial" w:hAnsi="Arial" w:cs="Arial"/>
        </w:rPr>
      </w:pPr>
      <w:r>
        <w:rPr>
          <w:rFonts w:ascii="Arial" w:eastAsia="Arial" w:hAnsi="Arial" w:cs="Arial"/>
        </w:rPr>
        <w:t>Die Bank verfolgt derzeit keine Mitwirkungspolitik, sondern nutzt die hier beschriebenen Methoden und Verfahren, um die beworbenen ökologischen und/oder sozialen Merkmale zu erfüllen.</w:t>
      </w:r>
    </w:p>
    <w:p>
      <w:pPr>
        <w:spacing w:after="240" w:line="240" w:lineRule="auto"/>
        <w:ind w:left="708"/>
        <w:jc w:val="both"/>
        <w:rPr>
          <w:rFonts w:ascii="Arial" w:eastAsia="Arial" w:hAnsi="Arial" w:cs="Arial"/>
        </w:rPr>
      </w:pPr>
    </w:p>
    <w:p>
      <w:pPr>
        <w:pStyle w:val="Listenabsatz"/>
        <w:numPr>
          <w:ilvl w:val="0"/>
          <w:numId w:val="3"/>
        </w:numPr>
        <w:spacing w:after="240" w:line="300" w:lineRule="auto"/>
        <w:jc w:val="both"/>
        <w:rPr>
          <w:rFonts w:ascii="Arial" w:eastAsia="Arial" w:hAnsi="Arial" w:cs="Arial"/>
          <w:u w:val="single"/>
        </w:rPr>
      </w:pPr>
      <w:r>
        <w:rPr>
          <w:rFonts w:ascii="Arial" w:eastAsia="Arial" w:hAnsi="Arial" w:cs="Arial"/>
          <w:u w:val="single"/>
        </w:rPr>
        <w:t xml:space="preserve">Bestimmter Referenzwert </w:t>
      </w:r>
    </w:p>
    <w:p>
      <w:pPr>
        <w:spacing w:after="240" w:line="300" w:lineRule="auto"/>
        <w:ind w:firstLine="708"/>
        <w:jc w:val="both"/>
        <w:rPr>
          <w:rFonts w:ascii="Arial" w:eastAsia="Arial" w:hAnsi="Arial" w:cs="Arial"/>
        </w:rPr>
      </w:pPr>
      <w:r>
        <w:rPr>
          <w:rFonts w:ascii="Arial" w:eastAsia="Arial" w:hAnsi="Arial" w:cs="Arial"/>
        </w:rPr>
        <w:t>Für die individuelle Vermögensverwaltung existiert kein bestimmter Referenzwert.</w:t>
      </w:r>
    </w:p>
    <w:p/>
    <w:p>
      <w:pPr>
        <w:pStyle w:val="StandardWeb"/>
        <w:spacing w:before="0" w:beforeAutospacing="0"/>
        <w:rPr>
          <w:rFonts w:ascii="Arial" w:hAnsi="Arial" w:cs="Arial"/>
          <w:i/>
          <w:iCs/>
        </w:rPr>
      </w:pPr>
      <w:r>
        <w:rPr>
          <w:rFonts w:ascii="Arial" w:hAnsi="Arial" w:cs="Arial"/>
          <w:i/>
          <w:iCs/>
        </w:rPr>
        <w:lastRenderedPageBreak/>
        <w:t>Änderungsverzeichnis:</w:t>
      </w:r>
    </w:p>
    <w:p>
      <w:pPr>
        <w:pStyle w:val="StandardWeb"/>
        <w:spacing w:before="0" w:beforeAutospacing="0"/>
        <w:rPr>
          <w:rFonts w:ascii="Arial" w:hAnsi="Arial" w:cs="Arial"/>
          <w:i/>
          <w:iCs/>
        </w:rPr>
      </w:pPr>
      <w:r>
        <w:rPr>
          <w:rStyle w:val="Fett"/>
          <w:rFonts w:ascii="Arial" w:hAnsi="Arial" w:cs="Arial"/>
          <w:i/>
          <w:iCs/>
        </w:rPr>
        <w:t>28.12.2022:</w:t>
      </w:r>
      <w:r>
        <w:rPr>
          <w:rFonts w:ascii="Arial" w:hAnsi="Arial" w:cs="Arial"/>
          <w:i/>
          <w:iCs/>
        </w:rPr>
        <w:t> Initiale Veröffentlichung.</w:t>
      </w:r>
    </w:p>
    <w:p>
      <w:pPr>
        <w:pStyle w:val="StandardWeb"/>
        <w:spacing w:before="0" w:beforeAutospacing="0"/>
        <w:rPr>
          <w:rFonts w:ascii="Arial" w:hAnsi="Arial" w:cs="Arial"/>
          <w:i/>
          <w:iCs/>
        </w:rPr>
      </w:pPr>
      <w:r>
        <w:rPr>
          <w:rStyle w:val="Fett"/>
          <w:rFonts w:ascii="Arial" w:hAnsi="Arial" w:cs="Arial"/>
          <w:i/>
          <w:iCs/>
        </w:rPr>
        <w:t>15.03.2023:</w:t>
      </w:r>
      <w:r>
        <w:rPr>
          <w:rFonts w:ascii="Arial" w:hAnsi="Arial" w:cs="Arial"/>
          <w:i/>
          <w:iCs/>
        </w:rPr>
        <w:t xml:space="preserve"> Präzisierung der Prozessbeschreibungen; </w:t>
      </w:r>
      <w:r>
        <w:rPr>
          <w:rFonts w:ascii="Arial" w:hAnsi="Arial" w:cs="Arial"/>
          <w:i/>
          <w:iCs/>
        </w:rPr>
        <w:t>Umsetzung der Vorgaben der DELEGIERTE VERORDNUNG (EU) 2022/1288 DER KOMMISSION vom 6.4.2022 zur Ergänzung der Verordnung (EU) 2019/2088 des Europäischen Parlaments und des Rates im Hinblick auf technische Regulierungsstandards zur Festlegung der Einzelheiten des Inhalts und der Darstellung von Informationen in Zusammenhang mit dem Grundsatz der Vermeidung erheblicher Beeinträchtigungen, des Inhalts, der Methoden und der Darstellung von Informationen in Zusammenhang mit Nachhaltigkeitsindikatoren und nachteiligen Nachhaltigkeitsauswirkungen sowie des Inhalts und der Darstellung von Informationen in Zusammenhang mit der Bewerbung ökologischer oder sozialer Merkmale und nachhaltiger Investitionsziele auf Internetseiten.</w:t>
      </w:r>
    </w:p>
    <w:p>
      <w:pPr>
        <w:pStyle w:val="StandardWeb"/>
        <w:spacing w:before="0" w:beforeAutospacing="0"/>
        <w:rPr>
          <w:rFonts w:ascii="Arial" w:hAnsi="Arial" w:cs="Arial"/>
          <w:i/>
          <w:iCs/>
        </w:rPr>
      </w:pPr>
      <w:r>
        <w:rPr>
          <w:rStyle w:val="Fett"/>
          <w:rFonts w:ascii="Arial" w:hAnsi="Arial" w:cs="Arial"/>
          <w:i/>
          <w:iCs/>
        </w:rPr>
        <w:t>01.03.2024:</w:t>
      </w:r>
      <w:r>
        <w:rPr>
          <w:rFonts w:ascii="Arial" w:hAnsi="Arial" w:cs="Arial"/>
          <w:i/>
          <w:iCs/>
        </w:rPr>
        <w:t xml:space="preserve">  Anpassungen hinsichtlich der Methoden zur Überwachung. </w:t>
      </w:r>
      <w:bookmarkStart w:id="0" w:name="_Hlk160453786"/>
      <w:r>
        <w:rPr>
          <w:rFonts w:ascii="Arial" w:hAnsi="Arial" w:cs="Arial"/>
          <w:i/>
          <w:iCs/>
        </w:rPr>
        <w:t>Erweiterung der Datenquellen zur Verarbeitung der Nachhaltigkeitsdaten</w:t>
      </w:r>
      <w:bookmarkEnd w:id="0"/>
      <w:r>
        <w:rPr>
          <w:rFonts w:ascii="Arial" w:hAnsi="Arial" w:cs="Arial"/>
          <w:i/>
          <w:iCs/>
        </w:rPr>
        <w:t>. Anpassung von Begrifflichkeiten und redaktionelle Änderungen.</w:t>
      </w:r>
    </w:p>
    <w:p/>
    <w:sectPr>
      <w:headerReference w:type="even" r:id="rId9"/>
      <w:headerReference w:type="default" r:id="rId10"/>
      <w:headerReference w:type="first" r:id="rId11"/>
      <w:pgSz w:w="11906" w:h="16838" w:code="9"/>
      <w:pgMar w:top="1417" w:right="1417" w:bottom="1134"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03E"/>
    <w:multiLevelType w:val="multilevel"/>
    <w:tmpl w:val="AA0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46BB3"/>
    <w:multiLevelType w:val="hybridMultilevel"/>
    <w:tmpl w:val="461035CE"/>
    <w:lvl w:ilvl="0" w:tplc="AEAC7C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780AE4"/>
    <w:multiLevelType w:val="hybridMultilevel"/>
    <w:tmpl w:val="EE5491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B452859"/>
    <w:multiLevelType w:val="hybridMultilevel"/>
    <w:tmpl w:val="0AE2C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9F15D9"/>
    <w:multiLevelType w:val="hybridMultilevel"/>
    <w:tmpl w:val="DB6C4A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2D6916"/>
    <w:multiLevelType w:val="hybridMultilevel"/>
    <w:tmpl w:val="402C2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5806295">
    <w:abstractNumId w:val="5"/>
  </w:num>
  <w:num w:numId="2" w16cid:durableId="1336347568">
    <w:abstractNumId w:val="1"/>
  </w:num>
  <w:num w:numId="3" w16cid:durableId="955285431">
    <w:abstractNumId w:val="3"/>
  </w:num>
  <w:num w:numId="4" w16cid:durableId="2073457322">
    <w:abstractNumId w:val="2"/>
  </w:num>
  <w:num w:numId="5" w16cid:durableId="981883068">
    <w:abstractNumId w:val="0"/>
  </w:num>
  <w:num w:numId="6" w16cid:durableId="1891456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2608AEC-AAD0-4110-A053-66054D63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Pr>
      <w:rFonts w:ascii="Arial" w:hAnsi="Aria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paragraph" w:styleId="berarbeitung">
    <w:name w:val="Revision"/>
    <w:hidden/>
    <w:uiPriority w:val="99"/>
    <w:semiHidden/>
    <w:pPr>
      <w:spacing w:after="0" w:line="240" w:lineRule="auto"/>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bank.de/fileadmin/user_upload/Vorvertragliche_Information_zur_individuellen_VV_ab_01.01.202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EBC0-8208-4BD4-B985-59A0EC86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Bank für Sozialwirtschaft AG</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Heider, Kathrin</dc:creator>
  <cp:lastModifiedBy>yc049dg</cp:lastModifiedBy>
  <cp:revision>3</cp:revision>
  <dcterms:created xsi:type="dcterms:W3CDTF">2024-03-04T12:54:00Z</dcterms:created>
  <dcterms:modified xsi:type="dcterms:W3CDTF">2024-03-04T13:09:00Z</dcterms:modified>
</cp:coreProperties>
</file>